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hint="eastAsia" w:ascii="宋体" w:hAnsi="宋体"/>
          <w:b/>
          <w:sz w:val="32"/>
        </w:rPr>
        <w:t xml:space="preserve">JSZC-320500-JZCG-G2026-0126</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苏州科技城管理委员会</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太湖科学城功能片区学校物业管理服务项目</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52"/>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年6月</w:t>
      </w:r>
      <w:r/>
    </w:p>
    <w:p>
      <w:pPr>
        <w:ind w:left="0"/>
        <w:jc w:val="center"/>
        <w:rPr>
          <w:rFonts w:hint="eastAsia"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59"/>
        <w:ind w:firstLine="0"/>
        <w:jc w:val="left"/>
        <w:spacing w:before="120" w:after="120"/>
        <w:tabs>
          <w:tab w:val="right" w:pos="9856" w:leader="dot"/>
        </w:tabs>
        <w:rPr>
          <w:rStyle w:val="891"/>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59"/>
        <w:ind w:firstLine="0"/>
        <w:tabs>
          <w:tab w:val="right" w:pos="9864" w:leader="dot"/>
        </w:tabs>
        <w:rPr>
          <w:sz w:val="32"/>
          <w:szCs w:val="32"/>
        </w:rPr>
      </w:pPr>
      <w:r>
        <w:rPr>
          <w:rStyle w:val="891"/>
          <w:rFonts w:ascii="宋体" w:hAnsi="宋体" w:cs="Calibri"/>
          <w:color w:val="auto"/>
          <w:sz w:val="32"/>
        </w:rPr>
        <w:fldChar w:fldCharType="begin"/>
      </w:r>
      <w:r>
        <w:rPr>
          <w:rStyle w:val="891"/>
          <w:rFonts w:ascii="宋体" w:hAnsi="宋体" w:cs="Calibri"/>
          <w:bCs/>
          <w:caps/>
          <w:color w:val="auto"/>
          <w:sz w:val="32"/>
        </w:rPr>
        <w:instrText xml:space="preserve"> TOC \o "1-1" \h \z \u </w:instrText>
      </w:r>
      <w:r>
        <w:rPr>
          <w:rStyle w:val="891"/>
          <w:rFonts w:ascii="宋体" w:hAnsi="宋体" w:cs="Calibri"/>
          <w:color w:val="auto"/>
          <w:sz w:val="32"/>
        </w:rPr>
        <w:fldChar w:fldCharType="separate"/>
      </w:r>
      <w:r>
        <w:fldChar w:fldCharType="begin"/>
      </w:r>
      <w:r>
        <w:instrText xml:space="preserve"> HYPERLINK \l "_Toc26175" </w:instrText>
      </w:r>
      <w:r>
        <w:fldChar w:fldCharType="separate"/>
      </w:r>
      <w:r>
        <w:rPr>
          <w:rFonts w:hint="eastAsia" w:ascii="宋体" w:hAnsi="宋体"/>
          <w:sz w:val="32"/>
          <w:szCs w:val="32"/>
        </w:rPr>
        <w:t xml:space="preserve">第一章 投标邀请函</w:t>
      </w:r>
      <w:r>
        <w:rPr>
          <w:sz w:val="32"/>
          <w:szCs w:val="32"/>
        </w:rPr>
        <w:tab/>
      </w:r>
      <w:r>
        <w:rPr>
          <w:sz w:val="32"/>
          <w:szCs w:val="32"/>
        </w:rPr>
        <w:fldChar w:fldCharType="begin"/>
      </w:r>
      <w:r>
        <w:rPr>
          <w:sz w:val="32"/>
          <w:szCs w:val="32"/>
        </w:rPr>
        <w:instrText xml:space="preserve"> PAGEREF _Toc26175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859"/>
        <w:ind w:firstLine="0"/>
        <w:tabs>
          <w:tab w:val="right" w:pos="9864" w:leader="dot"/>
        </w:tabs>
        <w:rPr>
          <w:sz w:val="32"/>
          <w:szCs w:val="32"/>
        </w:rPr>
      </w:pPr>
      <w:r>
        <w:fldChar w:fldCharType="begin"/>
      </w:r>
      <w:r>
        <w:instrText xml:space="preserve"> HYPERLINK \l "_Toc31292" </w:instrText>
      </w:r>
      <w:r>
        <w:fldChar w:fldCharType="separate"/>
      </w:r>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  投标人须知</w:t>
      </w:r>
      <w:r>
        <w:rPr>
          <w:sz w:val="32"/>
          <w:szCs w:val="32"/>
        </w:rPr>
        <w:tab/>
      </w:r>
      <w:r>
        <w:rPr>
          <w:sz w:val="32"/>
          <w:szCs w:val="32"/>
        </w:rPr>
        <w:fldChar w:fldCharType="begin"/>
      </w:r>
      <w:r>
        <w:rPr>
          <w:sz w:val="32"/>
          <w:szCs w:val="32"/>
        </w:rPr>
        <w:instrText xml:space="preserve"> PAGEREF _Toc31292 \h </w:instrText>
      </w:r>
      <w:r>
        <w:rPr>
          <w:sz w:val="32"/>
          <w:szCs w:val="32"/>
        </w:rPr>
        <w:fldChar w:fldCharType="separate"/>
      </w:r>
      <w:r>
        <w:rPr>
          <w:sz w:val="32"/>
          <w:szCs w:val="32"/>
        </w:rPr>
        <w:t xml:space="preserve">9</w:t>
      </w:r>
      <w:r>
        <w:rPr>
          <w:sz w:val="32"/>
          <w:szCs w:val="32"/>
        </w:rPr>
        <w:fldChar w:fldCharType="end"/>
      </w:r>
      <w:r>
        <w:rPr>
          <w:sz w:val="32"/>
          <w:szCs w:val="32"/>
        </w:rPr>
        <w:fldChar w:fldCharType="end"/>
      </w:r>
      <w:r/>
    </w:p>
    <w:p>
      <w:pPr>
        <w:pStyle w:val="859"/>
        <w:ind w:firstLine="0"/>
        <w:tabs>
          <w:tab w:val="right" w:pos="9864" w:leader="dot"/>
        </w:tabs>
        <w:rPr>
          <w:sz w:val="32"/>
          <w:szCs w:val="32"/>
        </w:rPr>
      </w:pPr>
      <w:r>
        <w:fldChar w:fldCharType="begin"/>
      </w:r>
      <w:r>
        <w:instrText xml:space="preserve"> HYPERLINK \l "_Toc7002" </w:instrText>
      </w:r>
      <w:r>
        <w:fldChar w:fldCharType="separate"/>
      </w:r>
      <w:r>
        <w:rPr>
          <w:rFonts w:hint="eastAsia"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_Toc7002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p>
    <w:p>
      <w:pPr>
        <w:pStyle w:val="859"/>
        <w:ind w:firstLine="0"/>
        <w:tabs>
          <w:tab w:val="right" w:pos="9864" w:leader="dot"/>
        </w:tabs>
        <w:rPr>
          <w:sz w:val="32"/>
          <w:szCs w:val="32"/>
        </w:rPr>
      </w:pPr>
      <w:r>
        <w:fldChar w:fldCharType="begin"/>
      </w:r>
      <w:r>
        <w:instrText xml:space="preserve"> HYPERLINK \l "_Toc23019" </w:instrText>
      </w:r>
      <w:r>
        <w:fldChar w:fldCharType="separate"/>
      </w:r>
      <w:r>
        <w:rPr>
          <w:rFonts w:hint="eastAsia" w:ascii="宋体" w:hAnsi="宋体"/>
          <w:sz w:val="32"/>
          <w:szCs w:val="32"/>
        </w:rPr>
        <w:t xml:space="preserve">第四章  招标书</w:t>
      </w:r>
      <w:r>
        <w:rPr>
          <w:sz w:val="32"/>
          <w:szCs w:val="32"/>
        </w:rPr>
        <w:tab/>
      </w:r>
      <w:r>
        <w:rPr>
          <w:sz w:val="32"/>
          <w:szCs w:val="32"/>
        </w:rPr>
        <w:fldChar w:fldCharType="begin"/>
      </w:r>
      <w:r>
        <w:rPr>
          <w:sz w:val="32"/>
          <w:szCs w:val="32"/>
        </w:rPr>
        <w:instrText xml:space="preserve"> PAGEREF _Toc23019 \h </w:instrText>
      </w:r>
      <w:r>
        <w:rPr>
          <w:sz w:val="32"/>
          <w:szCs w:val="32"/>
        </w:rPr>
        <w:fldChar w:fldCharType="separate"/>
      </w:r>
      <w:r>
        <w:rPr>
          <w:sz w:val="32"/>
          <w:szCs w:val="32"/>
        </w:rPr>
        <w:t xml:space="preserve">40</w:t>
      </w:r>
      <w:r>
        <w:rPr>
          <w:sz w:val="32"/>
          <w:szCs w:val="32"/>
        </w:rPr>
        <w:fldChar w:fldCharType="end"/>
      </w:r>
      <w:r>
        <w:rPr>
          <w:sz w:val="32"/>
          <w:szCs w:val="32"/>
        </w:rPr>
        <w:fldChar w:fldCharType="end"/>
      </w:r>
      <w:r/>
    </w:p>
    <w:p>
      <w:pPr>
        <w:pStyle w:val="859"/>
        <w:ind w:firstLine="0"/>
        <w:tabs>
          <w:tab w:val="right" w:pos="9864" w:leader="dot"/>
        </w:tabs>
        <w:rPr>
          <w:sz w:val="32"/>
          <w:szCs w:val="32"/>
        </w:rPr>
      </w:pPr>
      <w:r>
        <w:fldChar w:fldCharType="begin"/>
      </w:r>
      <w:r>
        <w:instrText xml:space="preserve"> HYPERLINK \l "_Toc31542" </w:instrText>
      </w:r>
      <w:r>
        <w:fldChar w:fldCharType="separate"/>
      </w:r>
      <w:r>
        <w:rPr>
          <w:rFonts w:hint="eastAsia" w:ascii="宋体" w:hAnsi="宋体"/>
          <w:sz w:val="32"/>
          <w:szCs w:val="32"/>
        </w:rPr>
        <w:t xml:space="preserve">第五章 合同及主要条款</w:t>
      </w:r>
      <w:r>
        <w:rPr>
          <w:sz w:val="32"/>
          <w:szCs w:val="32"/>
        </w:rPr>
        <w:tab/>
      </w:r>
      <w:r>
        <w:rPr>
          <w:sz w:val="32"/>
          <w:szCs w:val="32"/>
        </w:rPr>
        <w:fldChar w:fldCharType="begin"/>
      </w:r>
      <w:r>
        <w:rPr>
          <w:sz w:val="32"/>
          <w:szCs w:val="32"/>
        </w:rPr>
        <w:instrText xml:space="preserve"> PAGEREF _Toc31542 \h </w:instrText>
      </w:r>
      <w:r>
        <w:rPr>
          <w:sz w:val="32"/>
          <w:szCs w:val="32"/>
        </w:rPr>
        <w:fldChar w:fldCharType="separate"/>
      </w:r>
      <w:r>
        <w:rPr>
          <w:sz w:val="32"/>
          <w:szCs w:val="32"/>
        </w:rPr>
        <w:t xml:space="preserve">52</w:t>
      </w:r>
      <w:r>
        <w:rPr>
          <w:sz w:val="32"/>
          <w:szCs w:val="32"/>
        </w:rPr>
        <w:fldChar w:fldCharType="end"/>
      </w:r>
      <w:r>
        <w:rPr>
          <w:sz w:val="32"/>
          <w:szCs w:val="32"/>
        </w:rPr>
        <w:fldChar w:fldCharType="end"/>
      </w:r>
      <w:r/>
    </w:p>
    <w:p>
      <w:pPr>
        <w:pStyle w:val="859"/>
        <w:ind w:firstLine="0"/>
        <w:tabs>
          <w:tab w:val="right" w:pos="9864" w:leader="dot"/>
        </w:tabs>
        <w:rPr>
          <w:sz w:val="32"/>
          <w:szCs w:val="32"/>
        </w:rPr>
      </w:pPr>
      <w:r>
        <w:fldChar w:fldCharType="begin"/>
      </w:r>
      <w:r>
        <w:instrText xml:space="preserve"> HYPERLINK \l "_Toc31887" </w:instrText>
      </w:r>
      <w:r>
        <w:fldChar w:fldCharType="separate"/>
      </w:r>
      <w:r>
        <w:rPr>
          <w:rFonts w:hint="eastAsia" w:ascii="宋体" w:hAnsi="宋体"/>
          <w:sz w:val="32"/>
          <w:szCs w:val="32"/>
        </w:rPr>
        <w:t xml:space="preserve">第六章 评标办法和评分标准</w:t>
      </w:r>
      <w:r>
        <w:rPr>
          <w:sz w:val="32"/>
          <w:szCs w:val="32"/>
        </w:rPr>
        <w:tab/>
      </w:r>
      <w:r>
        <w:rPr>
          <w:sz w:val="32"/>
          <w:szCs w:val="32"/>
        </w:rPr>
        <w:fldChar w:fldCharType="begin"/>
      </w:r>
      <w:r>
        <w:rPr>
          <w:sz w:val="32"/>
          <w:szCs w:val="32"/>
        </w:rPr>
        <w:instrText xml:space="preserve"> PAGEREF _Toc31887 \h </w:instrText>
      </w:r>
      <w:r>
        <w:rPr>
          <w:sz w:val="32"/>
          <w:szCs w:val="32"/>
        </w:rPr>
        <w:fldChar w:fldCharType="separate"/>
      </w:r>
      <w:r>
        <w:rPr>
          <w:sz w:val="32"/>
          <w:szCs w:val="32"/>
        </w:rPr>
        <w:t xml:space="preserve">60</w:t>
      </w:r>
      <w:r>
        <w:rPr>
          <w:sz w:val="32"/>
          <w:szCs w:val="32"/>
        </w:rPr>
        <w:fldChar w:fldCharType="end"/>
      </w:r>
      <w:r>
        <w:rPr>
          <w:sz w:val="32"/>
          <w:szCs w:val="32"/>
        </w:rPr>
        <w:fldChar w:fldCharType="end"/>
      </w:r>
      <w:r/>
    </w:p>
    <w:p>
      <w:pPr>
        <w:pStyle w:val="859"/>
        <w:ind w:firstLine="0"/>
        <w:tabs>
          <w:tab w:val="right" w:pos="9864" w:leader="dot"/>
        </w:tabs>
      </w:pPr>
      <w:r>
        <w:fldChar w:fldCharType="begin"/>
      </w:r>
      <w:r>
        <w:instrText xml:space="preserve"> HYPERLINK \l "_Toc19147" </w:instrText>
      </w:r>
      <w:r>
        <w:fldChar w:fldCharType="separate"/>
      </w:r>
      <w:r>
        <w:rPr>
          <w:rFonts w:hint="eastAsia" w:ascii="宋体" w:hAnsi="宋体"/>
          <w:sz w:val="32"/>
          <w:szCs w:val="32"/>
        </w:rPr>
        <w:t xml:space="preserve">第七章  物业管理考核办法</w:t>
      </w:r>
      <w:r>
        <w:rPr>
          <w:sz w:val="32"/>
          <w:szCs w:val="32"/>
        </w:rPr>
        <w:tab/>
      </w:r>
      <w:r>
        <w:rPr>
          <w:sz w:val="32"/>
          <w:szCs w:val="32"/>
        </w:rPr>
        <w:fldChar w:fldCharType="begin"/>
      </w:r>
      <w:r>
        <w:rPr>
          <w:sz w:val="32"/>
          <w:szCs w:val="32"/>
        </w:rPr>
        <w:instrText xml:space="preserve"> PAGEREF _Toc19147 \h </w:instrText>
      </w:r>
      <w:r>
        <w:rPr>
          <w:sz w:val="32"/>
          <w:szCs w:val="32"/>
        </w:rPr>
        <w:fldChar w:fldCharType="separate"/>
      </w:r>
      <w:r>
        <w:rPr>
          <w:sz w:val="32"/>
          <w:szCs w:val="32"/>
        </w:rPr>
        <w:t xml:space="preserve">64</w:t>
      </w:r>
      <w:r>
        <w:rPr>
          <w:sz w:val="32"/>
          <w:szCs w:val="32"/>
        </w:rPr>
        <w:fldChar w:fldCharType="end"/>
      </w:r>
      <w:r>
        <w:rPr>
          <w:sz w:val="32"/>
          <w:szCs w:val="32"/>
        </w:rPr>
        <w:fldChar w:fldCharType="end"/>
      </w:r>
      <w:r/>
    </w:p>
    <w:p>
      <w:pPr>
        <w:pStyle w:val="859"/>
        <w:ind w:firstLine="0"/>
        <w:jc w:val="left"/>
        <w:spacing w:before="120" w:after="120"/>
        <w:tabs>
          <w:tab w:val="right" w:pos="9856" w:leader="dot"/>
        </w:tabs>
        <w:rPr>
          <w:rFonts w:hint="eastAsia" w:ascii="宋体" w:hAnsi="宋体"/>
          <w:sz w:val="32"/>
          <w:szCs w:val="32"/>
        </w:rPr>
        <w:outlineLvl w:val="9"/>
      </w:pPr>
      <w:r>
        <w:rPr>
          <w:rFonts w:ascii="宋体" w:hAnsi="宋体" w:cs="Calibri"/>
          <w:bCs/>
          <w:caps/>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Style w:val="83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JSZC-320500-JZCG-G2026-0126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太湖科学城功能片区学校物业管理服务项目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bookmarkStart w:id="3" w:name="OLE_LINK32"/>
            <w:r/>
            <w:bookmarkStart w:id="4" w:name="OLE_LINK31"/>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hint="eastAsia" w:ascii="宋体" w:hAnsi="宋体"/>
                <w:sz w:val="21"/>
                <w:szCs w:val="21"/>
              </w:rPr>
            </w:pPr>
            <w:r>
              <w:rPr>
                <w:rFonts w:hint="eastAsia" w:ascii="宋体" w:hAnsi="宋体"/>
                <w:sz w:val="21"/>
                <w:szCs w:val="21"/>
              </w:rPr>
              <w:t xml:space="preserve">联系人: 谢工、严工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名称：苏州科技城管理委员会</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地址：苏州高新区培源路3号软件大厦6号楼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高明喆</w:t>
            </w:r>
            <w:r>
              <w:rPr>
                <w:rFonts w:hint="eastAsia" w:ascii="宋体" w:hAnsi="宋体"/>
                <w:sz w:val="21"/>
                <w:szCs w:val="21"/>
              </w:rPr>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联系电话：051268756461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0"/>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0"/>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5" w:name="_Toc7166"/>
      <w:r/>
      <w:bookmarkStart w:id="6" w:name="_Toc28592"/>
      <w:r/>
      <w:r/>
    </w:p>
    <w:p>
      <w:pPr>
        <w:ind w:left="0"/>
        <w:jc w:val="center"/>
        <w:rPr>
          <w:rFonts w:hint="eastAsia" w:ascii="宋体" w:hAnsi="宋体"/>
          <w:b/>
          <w:sz w:val="44"/>
          <w:szCs w:val="22"/>
        </w:rPr>
      </w:pPr>
      <w:r>
        <w:rPr>
          <w:rFonts w:hint="eastAsia" w:ascii="宋体" w:hAnsi="宋体"/>
          <w:b/>
          <w:sz w:val="44"/>
          <w:szCs w:val="22"/>
        </w:rPr>
      </w:r>
      <w:r/>
    </w:p>
    <w:p>
      <w:pPr>
        <w:pStyle w:val="852"/>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52"/>
        <w:rPr>
          <w:rFonts w:hint="eastAsia" w:ascii="宋体" w:hAnsi="宋体"/>
        </w:rPr>
      </w:pPr>
      <w:r>
        <w:rPr>
          <w:rFonts w:hint="eastAsia" w:ascii="宋体" w:hAnsi="宋体"/>
        </w:rPr>
      </w:r>
      <w:r/>
    </w:p>
    <w:p>
      <w:pPr>
        <w:ind w:left="0"/>
        <w:rPr>
          <w:rFonts w:hint="eastAsia" w:ascii="宋体" w:hAnsi="宋体"/>
          <w:b/>
          <w:sz w:val="44"/>
          <w:szCs w:val="22"/>
        </w:rPr>
      </w:pPr>
      <w:r>
        <w:rPr>
          <w:rFonts w:hint="eastAsia" w:ascii="宋体" w:hAnsi="宋体"/>
          <w:b/>
          <w:sz w:val="44"/>
          <w:szCs w:val="22"/>
        </w:rPr>
      </w:r>
      <w:r/>
    </w:p>
    <w:p>
      <w:pPr>
        <w:pStyle w:val="827"/>
        <w:ind w:left="431" w:firstLine="17"/>
        <w:jc w:val="center"/>
        <w:spacing w:before="0" w:after="0" w:line="360" w:lineRule="auto"/>
        <w:rPr>
          <w:rStyle w:val="956"/>
          <w:rFonts w:hint="eastAsia" w:ascii="宋体" w:hAnsi="宋体"/>
        </w:rPr>
      </w:pPr>
      <w:r>
        <w:rPr>
          <w:rFonts w:hint="eastAsia" w:ascii="宋体" w:hAnsi="宋体"/>
          <w:b/>
          <w:sz w:val="44"/>
          <w:szCs w:val="22"/>
        </w:rPr>
        <w:br w:type="page" w:clear="all"/>
      </w:r>
      <w:bookmarkStart w:id="7" w:name="_Toc26175"/>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太湖科学城功能片区学校物业管理服务项目</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年7</w:t>
      </w:r>
      <w:r>
        <w:rPr>
          <w:rFonts w:hint="eastAsia" w:ascii="宋体" w:hAnsi="宋体"/>
          <w:b/>
          <w:sz w:val="21"/>
          <w:szCs w:val="21"/>
          <w:u w:val="single"/>
        </w:rPr>
        <w:t xml:space="preserve">月15</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1.项目编号：JSZC-320500-JZCG-G2026-0126</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2.项目名称：太湖科学城功能片区学校物业管理服务项目</w:t>
      </w:r>
      <w:r>
        <w:rPr>
          <w:rFonts w:ascii="宋体" w:hAnsi="宋体"/>
          <w:sz w:val="21"/>
          <w:szCs w:val="21"/>
        </w:rPr>
        <w:t xml:space="preserve">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4.预算金额：人民币陆仟贰佰捌拾万零伍仟陆佰元整（￥62805600.00）</w:t>
      </w:r>
      <w:r>
        <w:rPr>
          <w:rFonts w:ascii="宋体" w:hAnsi="宋体"/>
          <w:sz w:val="21"/>
          <w:szCs w:val="21"/>
        </w:rPr>
        <w:t xml:space="preserve">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标段一：贰仟捌佰伍拾壹万玖仟贰佰元整（￥28519200.00）</w:t>
      </w:r>
      <w:r/>
    </w:p>
    <w:p>
      <w:pPr>
        <w:ind w:left="0" w:firstLine="420"/>
        <w:spacing w:line="360" w:lineRule="auto"/>
        <w:tabs>
          <w:tab w:val="left" w:pos="0" w:leader="none"/>
        </w:tabs>
      </w:pPr>
      <w:r>
        <w:rPr>
          <w:rFonts w:hint="eastAsia" w:ascii="宋体" w:hAnsi="宋体"/>
          <w:sz w:val="21"/>
        </w:rPr>
        <w:t xml:space="preserve">标段二：叁仟肆佰贰拾捌万陆仟肆佰元整（￥34286400.00）</w:t>
      </w:r>
      <w:r/>
    </w:p>
    <w:p>
      <w:pPr>
        <w:pStyle w:val="844"/>
        <w:ind w:left="0" w:firstLine="420"/>
        <w:spacing w:line="360" w:lineRule="auto"/>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最高限价：人民币陆仟贰佰捌拾万零伍仟陆佰元整（￥62805600.00）</w:t>
      </w:r>
      <w:r>
        <w:rPr>
          <w:rFonts w:ascii="宋体" w:hAnsi="宋体"/>
          <w:sz w:val="21"/>
          <w:szCs w:val="21"/>
        </w:rPr>
        <w:t xml:space="preserve">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标段一：贰仟捌佰伍拾壹万玖仟贰佰元整（￥28519200.00）</w:t>
      </w:r>
      <w:r/>
    </w:p>
    <w:p>
      <w:pPr>
        <w:ind w:left="0" w:firstLine="420"/>
        <w:spacing w:line="360" w:lineRule="auto"/>
        <w:tabs>
          <w:tab w:val="left" w:pos="0" w:leader="none"/>
        </w:tabs>
        <w:rPr>
          <w:rFonts w:hint="eastAsia" w:ascii="宋体" w:hAnsi="宋体"/>
          <w:sz w:val="21"/>
          <w:szCs w:val="21"/>
        </w:rPr>
      </w:pPr>
      <w:r>
        <w:rPr>
          <w:rFonts w:hint="eastAsia" w:ascii="宋体" w:hAnsi="宋体"/>
          <w:sz w:val="21"/>
        </w:rPr>
        <w:t xml:space="preserve">标段二：叁仟肆佰贰拾捌万陆仟肆佰元整（￥34286400.00）</w:t>
      </w:r>
      <w:r>
        <w:rPr>
          <w:rFonts w:ascii="宋体" w:hAnsi="宋体"/>
          <w:sz w:val="21"/>
          <w:szCs w:val="21"/>
        </w:rPr>
        <w:t xml:space="preserve">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合同签订之日起三年 </w:t>
      </w:r>
      <w:r>
        <w:rPr>
          <w:rFonts w:ascii="宋体" w:hAnsi="宋体"/>
          <w:sz w:val="21"/>
          <w:szCs w:val="21"/>
        </w:rPr>
        <w:t xml:space="preserve">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ascii="宋体" w:hAnsi="宋体"/>
          <w:sz w:val="21"/>
          <w:szCs w:val="21"/>
        </w:rPr>
        <w:t xml:space="preserve">此次采购内容为太湖科学城功能片区学校物业管理服务，需求总人数375人（包括物业经理、保安、保洁、水电维修、图书器材服务等），</w:t>
      </w:r>
      <w:r>
        <w:rPr>
          <w:rFonts w:hint="eastAsia" w:ascii="宋体" w:hAnsi="宋体"/>
          <w:sz w:val="21"/>
          <w:szCs w:val="21"/>
        </w:rPr>
        <w:t xml:space="preserve">其余内容详见第四章。</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（一）本项目的资格条件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44"/>
        <w:ind w:left="0" w:firstLine="420"/>
        <w:spacing w:line="360" w:lineRule="auto"/>
        <w:rPr>
          <w:rFonts w:hint="eastAsia"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8" w:name="OLE_LINK3"/>
      <w:r/>
      <w:bookmarkStart w:id="9" w:name="OLE_LINK4"/>
      <w:r>
        <w:rPr>
          <w:rFonts w:hint="eastAsia" w:ascii="宋体" w:hAnsi="宋体"/>
          <w:b/>
          <w:color w:val="ff0000"/>
          <w:sz w:val="21"/>
          <w:szCs w:val="21"/>
        </w:rPr>
        <w:t xml:space="preserve">预留给中小企业的金额应当不低于总金额的40%。</w:t>
      </w:r>
      <w:bookmarkEnd w:id="8"/>
      <w:r/>
      <w:bookmarkEnd w:id="9"/>
      <w:r>
        <w:rPr>
          <w:rFonts w:hint="eastAsia" w:ascii="宋体" w:hAnsi="宋体"/>
          <w:b/>
          <w:color w:val="ff0000"/>
          <w:sz w:val="21"/>
          <w:szCs w:val="21"/>
        </w:rPr>
        <w:t xml:space="preserve">接受分包的中小企业和分包企业之间不得存在直接控股、管理关系。（本项目允许分包岗位为：1.普通保安2.保洁3.图书、器材服务）</w:t>
      </w:r>
      <w:r/>
    </w:p>
    <w:p>
      <w:pPr>
        <w:pStyle w:val="844"/>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0" w:name="OLE_LINK22"/>
      <w:r/>
      <w:bookmarkStart w:id="11" w:name="OLE_LINK17"/>
      <w:r>
        <w:rPr>
          <w:rFonts w:hint="eastAsia"/>
          <w:b/>
          <w:color w:val="ff0000"/>
          <w:sz w:val="21"/>
          <w:szCs w:val="21"/>
        </w:rPr>
        <w:t xml:space="preserve">中小企业</w:t>
      </w:r>
      <w:bookmarkEnd w:id="10"/>
      <w:r/>
      <w:bookmarkEnd w:id="11"/>
      <w:r>
        <w:rPr>
          <w:rFonts w:hint="eastAsia"/>
          <w:b/>
          <w:color w:val="ff0000"/>
          <w:sz w:val="21"/>
          <w:szCs w:val="21"/>
        </w:rPr>
        <w:t xml:space="preserve">的，视同符合本条资格要求，则可以不再进行分包。</w:t>
      </w:r>
      <w:r/>
    </w:p>
    <w:p>
      <w:pPr>
        <w:pStyle w:val="844"/>
        <w:ind w:left="0" w:firstLine="422"/>
        <w:spacing w:line="360" w:lineRule="auto"/>
        <w:rPr>
          <w:b/>
          <w:color w:val="ff0000"/>
          <w:sz w:val="21"/>
          <w:szCs w:val="21"/>
        </w:rPr>
      </w:pPr>
      <w:r>
        <w:rPr>
          <w:rFonts w:hint="eastAsia"/>
          <w:b/>
          <w:color w:val="ff0000"/>
          <w:sz w:val="21"/>
          <w:szCs w:val="21"/>
        </w:rPr>
        <w:t xml:space="preserve">小微企业不得将合同分包给大中型企业，中型企业不得将合同分包给大型企业。</w:t>
      </w:r>
      <w:r/>
    </w:p>
    <w:p>
      <w:pPr>
        <w:ind w:left="0" w:firstLine="422"/>
        <w:spacing w:line="360" w:lineRule="auto"/>
      </w:pPr>
      <w:r>
        <w:rPr>
          <w:rFonts w:hint="eastAsia" w:ascii="宋体" w:hAnsi="宋体"/>
          <w:b/>
          <w:color w:val="ff0000"/>
          <w:sz w:val="21"/>
          <w:szCs w:val="21"/>
        </w:rPr>
        <w:t xml:space="preserve">若投标单位采取分包，则需要在投标文件中提供明确的分包方案，未提供则为非实质性响应。</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844"/>
        <w:ind w:left="0" w:firstLine="420"/>
        <w:spacing w:line="360" w:lineRule="auto"/>
        <w:rPr>
          <w:rFonts w:hint="eastAsia" w:ascii="宋体" w:hAnsi="宋体"/>
          <w:sz w:val="21"/>
          <w:szCs w:val="21"/>
        </w:rPr>
      </w:pPr>
      <w:r/>
      <w:bookmarkStart w:id="12" w:name="OLE_LINK27"/>
      <w:r/>
      <w:bookmarkStart w:id="13" w:name="OLE_LINK28"/>
      <w:r>
        <w:rPr>
          <w:rFonts w:hint="eastAsia" w:ascii="宋体" w:hAnsi="宋体"/>
          <w:sz w:val="21"/>
          <w:szCs w:val="21"/>
        </w:rPr>
        <w:t xml:space="preserve">4.联合体及转包、分包：本项目不接受联合体、不接受转包，本项目接受分包。</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（二）拒绝下述供应商参加本次采购活动</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2"/>
      <w:bookmarkEnd w:id="13"/>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44"/>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4" w:name="OLE_LINK38"/>
      <w:r/>
      <w:bookmarkStart w:id="15" w:name="OLE_LINK39"/>
      <w:r>
        <w:rPr>
          <w:rFonts w:hint="eastAsia" w:ascii="宋体" w:hAnsi="宋体"/>
          <w:b/>
          <w:sz w:val="21"/>
          <w:szCs w:val="21"/>
        </w:rPr>
        <w:t xml:space="preserve">苏州现场办理地址：苏州高新区邓尉路105号狮山科技馆1楼服务大厅，</w:t>
      </w:r>
      <w:bookmarkStart w:id="16" w:name="OLE_LINK42"/>
      <w:r/>
      <w:bookmarkStart w:id="17" w:name="OLE_LINK43"/>
      <w:r>
        <w:rPr>
          <w:rFonts w:hint="eastAsia" w:ascii="宋体" w:hAnsi="宋体"/>
          <w:b/>
          <w:sz w:val="21"/>
          <w:szCs w:val="21"/>
        </w:rPr>
        <w:t xml:space="preserve">咨询电话：</w:t>
      </w:r>
      <w:bookmarkStart w:id="18" w:name="OLE_LINK41"/>
      <w:r>
        <w:rPr>
          <w:rFonts w:hint="eastAsia" w:ascii="宋体" w:hAnsi="宋体"/>
          <w:b/>
          <w:sz w:val="21"/>
          <w:szCs w:val="21"/>
        </w:rPr>
        <w:t xml:space="preserve">0512-65737699。</w:t>
      </w:r>
      <w:bookmarkEnd w:id="14"/>
      <w:r/>
      <w:bookmarkEnd w:id="15"/>
      <w:r/>
      <w:bookmarkEnd w:id="18"/>
      <w:r/>
      <w:bookmarkEnd w:id="16"/>
      <w:bookmarkEnd w:id="17"/>
      <w:r/>
    </w:p>
    <w:p>
      <w:pPr>
        <w:pStyle w:val="844"/>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44"/>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4"/>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4"/>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4"/>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5"/>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5"/>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5"/>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七、对本次征集提出询问，请按以下方式联系</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名称：苏州科技城管理委员会  </w:t>
      </w:r>
      <w:r>
        <w:rPr>
          <w:rFonts w:ascii="宋体" w:hAnsi="宋体"/>
          <w:sz w:val="21"/>
          <w:szCs w:val="21"/>
        </w:rPr>
        <w:t xml:space="preserve">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地址：苏州高新区培源路3号软件大厦6号楼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高明喆</w:t>
      </w:r>
      <w:r>
        <w:rPr>
          <w:rFonts w:hint="eastAsia" w:ascii="宋体" w:hAnsi="宋体"/>
          <w:sz w:val="21"/>
          <w:szCs w:val="21"/>
        </w:rPr>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联系方式：051268756461</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地址：</w:t>
      </w:r>
      <w:bookmarkStart w:id="19" w:name="OLE_LINK34"/>
      <w:r/>
      <w:bookmarkStart w:id="20" w:name="OLE_LINK35"/>
      <w:r/>
      <w:bookmarkStart w:id="21" w:name="OLE_LINK33"/>
      <w:r>
        <w:rPr>
          <w:rFonts w:hint="eastAsia" w:ascii="宋体" w:hAnsi="宋体"/>
          <w:sz w:val="21"/>
          <w:szCs w:val="21"/>
        </w:rPr>
        <w:t xml:space="preserve">苏州高新区邓尉路105号狮山科技馆7楼</w:t>
      </w:r>
      <w:bookmarkEnd w:id="19"/>
      <w:r/>
      <w:bookmarkEnd w:id="20"/>
      <w:r>
        <w:rPr>
          <w:rFonts w:hint="eastAsia" w:ascii="宋体" w:hAnsi="宋体"/>
          <w:sz w:val="21"/>
          <w:szCs w:val="21"/>
        </w:rPr>
        <w:t xml:space="preserve"> </w:t>
      </w:r>
      <w:bookmarkEnd w:id="21"/>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联系方式：0512-69820921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项目联系人：谢工、严工 </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电话：0512-69820921</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ind w:left="0" w:firstLine="0"/>
      </w:pPr>
      <w:r/>
      <w:r/>
    </w:p>
    <w:p>
      <w:pPr>
        <w:pStyle w:val="827"/>
        <w:ind w:left="0" w:firstLine="0"/>
        <w:jc w:val="center"/>
        <w:rPr>
          <w:rFonts w:hint="eastAsia" w:ascii="宋体" w:hAnsi="宋体"/>
          <w:b/>
          <w:sz w:val="44"/>
          <w:szCs w:val="22"/>
        </w:rPr>
      </w:pPr>
      <w:r/>
      <w:bookmarkStart w:id="22" w:name="_Toc2412"/>
      <w:r/>
      <w:bookmarkStart w:id="23" w:name="_Toc6217"/>
      <w:r/>
      <w:bookmarkStart w:id="24" w:name="_Toc3129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5" w:name="投标人须知"/>
      <w:r/>
      <w:bookmarkEnd w:id="25"/>
      <w:r>
        <w:rPr>
          <w:rFonts w:ascii="宋体" w:hAnsi="宋体"/>
          <w:b/>
          <w:sz w:val="44"/>
          <w:szCs w:val="22"/>
        </w:rPr>
        <w:t xml:space="preserve">投标人须知</w:t>
      </w:r>
      <w:bookmarkEnd w:id="22"/>
      <w:r/>
      <w:bookmarkEnd w:id="23"/>
      <w:r/>
      <w:bookmarkEnd w:id="24"/>
      <w:r/>
      <w:r/>
    </w:p>
    <w:p>
      <w:pPr>
        <w:pStyle w:val="844"/>
        <w:ind w:left="0" w:firstLine="422"/>
        <w:spacing w:line="360" w:lineRule="auto"/>
        <w:rPr>
          <w:rFonts w:hint="eastAsia" w:ascii="宋体" w:hAnsi="宋体"/>
          <w:b/>
          <w:sz w:val="21"/>
          <w:szCs w:val="21"/>
        </w:rPr>
      </w:pPr>
      <w:r/>
      <w:bookmarkStart w:id="26" w:name="_Toc20132"/>
      <w:r/>
      <w:bookmarkStart w:id="27" w:name="_Toc13437"/>
      <w:r>
        <w:rPr>
          <w:rFonts w:hint="eastAsia" w:ascii="宋体" w:hAnsi="宋体"/>
          <w:b/>
          <w:sz w:val="21"/>
          <w:szCs w:val="21"/>
        </w:rPr>
        <w:t xml:space="preserve">一、说明和释义</w:t>
      </w:r>
      <w:bookmarkEnd w:id="26"/>
      <w:r/>
      <w:bookmarkEnd w:id="27"/>
      <w:r/>
      <w:r/>
    </w:p>
    <w:p>
      <w:pPr>
        <w:pStyle w:val="844"/>
        <w:ind w:left="0" w:firstLine="422"/>
        <w:spacing w:line="360" w:lineRule="auto"/>
        <w:rPr>
          <w:rFonts w:hint="eastAsia" w:ascii="宋体" w:hAnsi="宋体"/>
          <w:b/>
          <w:sz w:val="21"/>
          <w:szCs w:val="21"/>
        </w:rPr>
      </w:pPr>
      <w:r/>
      <w:bookmarkStart w:id="28" w:name="_Toc9408"/>
      <w:r>
        <w:rPr>
          <w:rFonts w:hint="eastAsia" w:ascii="宋体" w:hAnsi="宋体"/>
          <w:b/>
          <w:sz w:val="21"/>
          <w:szCs w:val="21"/>
        </w:rPr>
        <w:t xml:space="preserve">1.说明</w:t>
      </w:r>
      <w:bookmarkEnd w:id="28"/>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44"/>
        <w:ind w:left="0" w:firstLine="422"/>
        <w:spacing w:line="360" w:lineRule="auto"/>
        <w:rPr>
          <w:rFonts w:hint="eastAsia" w:ascii="宋体" w:hAnsi="宋体"/>
          <w:b/>
          <w:sz w:val="21"/>
          <w:szCs w:val="21"/>
        </w:rPr>
      </w:pPr>
      <w:r/>
      <w:bookmarkStart w:id="29" w:name="_Toc27555"/>
      <w:r>
        <w:rPr>
          <w:rFonts w:hint="eastAsia" w:ascii="宋体" w:hAnsi="宋体"/>
          <w:b/>
          <w:sz w:val="21"/>
          <w:szCs w:val="21"/>
        </w:rPr>
        <w:t xml:space="preserve">2.词语释义</w:t>
      </w:r>
      <w:bookmarkEnd w:id="29"/>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0" w:name="_Toc14976"/>
      <w:r/>
      <w:bookmarkStart w:id="31" w:name="_Toc13350"/>
      <w:r/>
      <w:r/>
    </w:p>
    <w:p>
      <w:pPr>
        <w:pStyle w:val="844"/>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30"/>
      <w:r/>
      <w:bookmarkEnd w:id="31"/>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844"/>
        <w:ind w:left="0" w:firstLine="420"/>
        <w:spacing w:line="360" w:lineRule="auto"/>
        <w:rPr>
          <w:rFonts w:hint="eastAsia"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0%。接受分包的中小企业和分包企业之间不得存在直接控股、管理关系。（本项目允许分包岗位为：1.普通保安2.保洁3.图书、器材服务）</w:t>
      </w:r>
      <w:r/>
    </w:p>
    <w:p>
      <w:pPr>
        <w:pStyle w:val="844"/>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44"/>
        <w:ind w:left="0" w:firstLine="422"/>
        <w:spacing w:line="360" w:lineRule="auto"/>
        <w:rPr>
          <w:b/>
          <w:color w:val="ff0000"/>
          <w:sz w:val="21"/>
          <w:szCs w:val="21"/>
        </w:rPr>
      </w:pPr>
      <w:r/>
      <w:bookmarkStart w:id="32" w:name="OLE_LINK2"/>
      <w:r/>
      <w:bookmarkStart w:id="33" w:name="OLE_LINK1"/>
      <w:r>
        <w:rPr>
          <w:rFonts w:hint="eastAsia"/>
          <w:b/>
          <w:color w:val="ff0000"/>
          <w:sz w:val="21"/>
          <w:szCs w:val="21"/>
        </w:rPr>
        <w:t xml:space="preserve">小微企业不得将合同分包给大中型企业，中型企业不得将合同分包给大型企业。</w:t>
      </w:r>
      <w:r/>
    </w:p>
    <w:p>
      <w:pPr>
        <w:ind w:left="0" w:firstLine="422"/>
        <w:spacing w:line="360" w:lineRule="auto"/>
      </w:pPr>
      <w:r>
        <w:rPr>
          <w:rFonts w:hint="eastAsia" w:ascii="宋体" w:hAnsi="宋体"/>
          <w:b/>
          <w:color w:val="ff0000"/>
          <w:sz w:val="21"/>
          <w:szCs w:val="21"/>
        </w:rPr>
        <w:t xml:space="preserve">若投标单位采取分包，则需要在投标文件中提供明确的分包方案，未提供则为非实质性响应。</w:t>
      </w:r>
      <w:bookmarkEnd w:id="32"/>
      <w:bookmarkEnd w:id="33"/>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883"/>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88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3"/>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883"/>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4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4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w:t>
      </w:r>
      <w:bookmarkStart w:id="34" w:name="_Toc5764"/>
      <w:r/>
      <w:bookmarkStart w:id="35" w:name="_Toc31958"/>
      <w:r/>
      <w:r/>
    </w:p>
    <w:p>
      <w:pPr>
        <w:pStyle w:val="84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0%。接受分包合同的中小企业和分包企业之间不得存在直接控股、管理关系。（本项目允许分包岗位为：1.普通保安2.保洁3.图书、器材服务）</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hint="eastAsia" w:ascii="宋体" w:hAnsi="宋体"/>
          <w:b/>
          <w:color w:val="ff0000"/>
          <w:sz w:val="21"/>
          <w:szCs w:val="21"/>
        </w:rPr>
      </w:pPr>
      <w:r/>
      <w:bookmarkStart w:id="36" w:name="OLE_LINK8"/>
      <w:r>
        <w:rPr>
          <w:rFonts w:hint="eastAsia" w:ascii="宋体" w:hAnsi="宋体"/>
          <w:b/>
          <w:color w:val="ff0000"/>
          <w:sz w:val="21"/>
          <w:szCs w:val="21"/>
        </w:rPr>
        <w:t xml:space="preserve">若投标单位采取分包，则需要在投标文件中提供明确的分包方案，未提供则为非实质性响应。</w:t>
      </w:r>
      <w:bookmarkEnd w:id="36"/>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34"/>
      <w:r/>
      <w:bookmarkEnd w:id="35"/>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44"/>
        <w:ind w:left="0" w:firstLine="420"/>
        <w:spacing w:line="360" w:lineRule="auto"/>
        <w:rPr>
          <w:rFonts w:hint="eastAsia" w:ascii="宋体" w:hAnsi="宋体"/>
          <w:sz w:val="21"/>
          <w:szCs w:val="21"/>
        </w:rPr>
      </w:pPr>
      <w:r/>
      <w:bookmarkStart w:id="37" w:name="_Toc19463"/>
      <w:r/>
      <w:bookmarkStart w:id="38"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正反面复印件、授权代表身份证正反面复印件（如有）、授权委托书（如有）与质疑函一起递交，否则不予受理。</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质疑联系人：金工</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联系电话：0512-69826795</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37"/>
      <w:r/>
      <w:bookmarkEnd w:id="38"/>
      <w:r/>
      <w:r/>
    </w:p>
    <w:p>
      <w:pPr>
        <w:pStyle w:val="844"/>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4"/>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44"/>
        <w:ind w:left="0" w:firstLine="420"/>
        <w:spacing w:line="360" w:lineRule="auto"/>
        <w:tabs>
          <w:tab w:val="left" w:pos="0" w:leader="none"/>
        </w:tabs>
        <w:rPr>
          <w:rFonts w:hint="eastAsia"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44"/>
        <w:ind w:left="0" w:firstLine="422"/>
        <w:spacing w:line="360" w:lineRule="auto"/>
        <w:rPr>
          <w:rFonts w:hint="eastAsia"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hint="eastAsia" w:ascii="宋体" w:hAnsi="宋体"/>
          <w:b/>
          <w:color w:val="ff0000"/>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rPr>
          <w:rFonts w:hint="eastAsia" w:ascii="宋体" w:hAnsi="宋体"/>
          <w:b/>
          <w:bCs/>
          <w:sz w:val="21"/>
          <w:szCs w:val="21"/>
        </w:rPr>
        <w:t xml:space="preserve">标段一：</w:t>
      </w:r>
      <w:r>
        <w:rPr>
          <w:rFonts w:hint="eastAsia" w:ascii="宋体" w:hAnsi="宋体" w:cs="Times New Roman"/>
          <w:b/>
          <w:bCs/>
          <w:sz w:val="21"/>
          <w:szCs w:val="21"/>
        </w:rPr>
        <w:t xml:space="preserve">（1）投标单位须提供</w:t>
      </w:r>
      <w:r>
        <w:rPr>
          <w:rFonts w:hint="eastAsia" w:ascii="宋体" w:hAnsi="宋体"/>
          <w:b/>
          <w:bCs/>
          <w:sz w:val="21"/>
          <w:szCs w:val="21"/>
        </w:rPr>
        <w:t xml:space="preserve">消控室保安的四级及以上建（构）筑物消防员资格证或四级及以上消防设施操作员证（须提供10人证书复印件并加盖投标单位公章，未提供视为非实质性响应；其余人员证书承诺中标后提供，须提供承诺函或证书复印件并加盖投标单位公章，未提供承诺函或证书复印件视为非实质性响应。）</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（2）</w:t>
      </w:r>
      <w:r>
        <w:rPr>
          <w:rFonts w:hint="eastAsia" w:ascii="宋体" w:hAnsi="宋体" w:cs="Times New Roman"/>
          <w:b/>
          <w:bCs/>
          <w:sz w:val="21"/>
          <w:szCs w:val="21"/>
        </w:rPr>
        <w:t xml:space="preserve">投标单位须提供水电维修人员的特种作业操作证（准操项目：高压电工作业）和特种设备安全管理和作业人员（A）证书。</w:t>
      </w:r>
      <w:r>
        <w:rPr>
          <w:rFonts w:hint="eastAsia" w:ascii="宋体" w:hAnsi="宋体"/>
          <w:b/>
          <w:bCs/>
          <w:sz w:val="21"/>
          <w:szCs w:val="21"/>
        </w:rPr>
        <w:t xml:space="preserve">（其中5人须提供</w:t>
      </w:r>
      <w:r>
        <w:rPr>
          <w:rFonts w:hint="eastAsia" w:ascii="宋体" w:hAnsi="宋体" w:cs="Times New Roman"/>
          <w:b/>
          <w:bCs/>
          <w:sz w:val="21"/>
          <w:szCs w:val="21"/>
        </w:rPr>
        <w:t xml:space="preserve">特种作业操作证（准操项目：高压电工作业）和特种设备安全管理和作业人员（A）证书</w:t>
      </w:r>
      <w:r>
        <w:rPr>
          <w:rFonts w:hint="eastAsia" w:ascii="宋体" w:hAnsi="宋体"/>
          <w:b/>
          <w:bCs/>
          <w:sz w:val="21"/>
          <w:szCs w:val="21"/>
        </w:rPr>
        <w:t xml:space="preserve">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sz w:val="21"/>
          <w:szCs w:val="21"/>
        </w:rPr>
      </w:pPr>
      <w:r>
        <w:rPr>
          <w:rFonts w:hint="eastAsia" w:ascii="宋体" w:hAnsi="宋体" w:cs="Times New Roman"/>
          <w:b/>
          <w:bCs/>
          <w:sz w:val="21"/>
          <w:szCs w:val="21"/>
        </w:rPr>
        <w:t xml:space="preserve">（3）投标单位承诺中标后提供</w:t>
      </w:r>
      <w:r>
        <w:rPr>
          <w:rFonts w:hint="eastAsia" w:ascii="宋体" w:hAnsi="宋体"/>
          <w:b/>
          <w:bCs/>
          <w:sz w:val="21"/>
          <w:szCs w:val="21"/>
        </w:rPr>
        <w:t xml:space="preserve">物业经理、消控室保安、普通保安的公安部门颁发的保安员证，须提供承诺函并加盖投标单位公章或提供证书，未提供承诺函或证书复印件视为非实质性响应。</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标段二：</w:t>
      </w:r>
      <w:r>
        <w:rPr>
          <w:rFonts w:hint="eastAsia" w:ascii="宋体" w:hAnsi="宋体" w:cs="Times New Roman"/>
          <w:b/>
          <w:bCs/>
          <w:sz w:val="21"/>
          <w:szCs w:val="21"/>
        </w:rPr>
        <w:t xml:space="preserve">（1）投标单位须提供</w:t>
      </w:r>
      <w:r>
        <w:rPr>
          <w:rFonts w:hint="eastAsia" w:ascii="宋体" w:hAnsi="宋体"/>
          <w:b/>
          <w:bCs/>
          <w:sz w:val="21"/>
          <w:szCs w:val="21"/>
        </w:rPr>
        <w:t xml:space="preserve">消控室保安的四级及以上建（构）筑物消防员资格证或四级及以上消防设施操作员证（须提供10人证书复印件并加盖投标单位公章，未提供视为非实质性响应；其余人员证书承诺中标后提供，须提供承诺函或证书复印件并加盖投标单位公章，未提供承诺函或证书复印件视为非实质性响应。）</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（2）</w:t>
      </w:r>
      <w:r>
        <w:rPr>
          <w:rFonts w:hint="eastAsia" w:ascii="宋体" w:hAnsi="宋体" w:cs="Times New Roman"/>
          <w:b/>
          <w:bCs/>
          <w:sz w:val="21"/>
          <w:szCs w:val="21"/>
        </w:rPr>
        <w:t xml:space="preserve">投标单位须提供水电维修人员的特种作业操作证（准操项目：高压电工作业）和特种设备安全管理和作业人员（A）证书。</w:t>
      </w:r>
      <w:r>
        <w:rPr>
          <w:rFonts w:hint="eastAsia" w:ascii="宋体" w:hAnsi="宋体"/>
          <w:b/>
          <w:bCs/>
          <w:sz w:val="21"/>
          <w:szCs w:val="21"/>
        </w:rPr>
        <w:t xml:space="preserve">（其中5人须提供特种作业操作证（准操项目：高压电工作业）和特种设备安全管理和作业人员（A）证书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b/>
          <w:sz w:val="21"/>
          <w:szCs w:val="21"/>
        </w:rPr>
      </w:pPr>
      <w:r>
        <w:rPr>
          <w:rFonts w:hint="eastAsia" w:ascii="宋体" w:hAnsi="宋体" w:cs="Times New Roman"/>
          <w:b/>
          <w:bCs/>
          <w:sz w:val="21"/>
          <w:szCs w:val="21"/>
        </w:rPr>
        <w:t xml:space="preserve">（3）投标单位承诺中标后提供</w:t>
      </w:r>
      <w:r>
        <w:rPr>
          <w:rFonts w:hint="eastAsia" w:ascii="宋体" w:hAnsi="宋体"/>
          <w:b/>
          <w:bCs/>
          <w:sz w:val="21"/>
          <w:szCs w:val="21"/>
        </w:rPr>
        <w:t xml:space="preserve">物业经理、消控室保安、普通保安的公安部门颁发的保安员证，须提供承诺函并加盖投标单位公章或提供证书，未提供承诺函或证书复印件视为非实质性响应。</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0"/>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0"/>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0"/>
        <w:ind w:left="0" w:firstLine="430"/>
        <w:spacing w:line="360" w:lineRule="auto"/>
        <w:rPr>
          <w:rFonts w:hint="eastAsia"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0"/>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0"/>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0"/>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0"/>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9" w:name="_Toc31150"/>
      <w:r/>
      <w:bookmarkStart w:id="40"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bookmarkEnd w:id="40"/>
      <w:r/>
    </w:p>
    <w:p>
      <w:pPr>
        <w:pStyle w:val="1060"/>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0"/>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4"/>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0"/>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41" w:name="_Toc29371"/>
      <w:r/>
      <w:bookmarkStart w:id="42"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41"/>
      <w:r/>
      <w:bookmarkEnd w:id="42"/>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0"/>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0"/>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43" w:name="OLE_LINK20"/>
      <w:r/>
      <w:bookmarkStart w:id="44" w:name="OLE_LINK25"/>
      <w:r/>
      <w:bookmarkStart w:id="4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43"/>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46"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46"/>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0"/>
        <w:ind w:left="0" w:firstLine="422"/>
        <w:spacing w:line="360" w:lineRule="auto"/>
        <w:rPr>
          <w:color w:val="333333"/>
          <w:shd w:val="clear" w:color="auto" w:fill="ffffff"/>
        </w:rPr>
      </w:pPr>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启动异常低价投标审查后，评标委员会应当要求相关供应商在评标现场合理的时间内对投标价格作出解释，提供项目具体成本测算等与报价合理性相关的书面说明及相关证明材料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14:textFill>
            <w14:solidFill>
              <w14:schemeClr w14:val="tx1"/>
            </w14:solidFill>
          </w14:textFill>
        </w:rPr>
        <w:t xml:space="preserve">，</w:t>
      </w:r>
      <w:bookmarkEnd w:id="47"/>
      <w:r/>
      <w:bookmarkEnd w:id="48"/>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060"/>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bookmarkEnd w:id="45"/>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0"/>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0"/>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0"/>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0"/>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0"/>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060"/>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9"/>
      <w:r/>
      <w:bookmarkEnd w:id="50"/>
      <w:r/>
      <w:r/>
    </w:p>
    <w:p>
      <w:pPr>
        <w:pStyle w:val="1060"/>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0"/>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0"/>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0"/>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0"/>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0"/>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060"/>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51"/>
      <w:r/>
      <w:bookmarkEnd w:id="52"/>
      <w:r/>
      <w:r/>
    </w:p>
    <w:p>
      <w:pPr>
        <w:pStyle w:val="1060"/>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0"/>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0"/>
        <w:ind w:left="0" w:firstLine="0"/>
        <w:spacing w:line="360" w:lineRule="auto"/>
        <w:rPr>
          <w:rFonts w:hint="eastAsia" w:ascii="宋体" w:hAnsi="宋体" w:cs="宋体"/>
          <w:sz w:val="21"/>
          <w:szCs w:val="21"/>
        </w:rPr>
      </w:pPr>
      <w:r>
        <w:rPr>
          <w:rFonts w:hint="eastAsia" w:ascii="宋体" w:hAnsi="宋体" w:cs="宋体"/>
          <w:sz w:val="21"/>
          <w:szCs w:val="21"/>
        </w:rPr>
      </w:r>
      <w:r/>
    </w:p>
    <w:p>
      <w:pPr>
        <w:pStyle w:val="1060"/>
        <w:ind w:left="0" w:firstLine="0"/>
        <w:spacing w:line="360" w:lineRule="auto"/>
        <w:rPr>
          <w:rFonts w:hint="eastAsia" w:ascii="宋体" w:hAnsi="宋体" w:cs="宋体"/>
          <w:sz w:val="21"/>
          <w:szCs w:val="21"/>
        </w:rPr>
      </w:pPr>
      <w:r>
        <w:rPr>
          <w:rFonts w:hint="eastAsia" w:ascii="宋体" w:hAnsi="宋体" w:cs="宋体"/>
          <w:sz w:val="21"/>
          <w:szCs w:val="21"/>
        </w:rPr>
      </w:r>
      <w:r/>
    </w:p>
    <w:p>
      <w:pPr>
        <w:pStyle w:val="1060"/>
        <w:ind w:left="0" w:firstLine="0"/>
        <w:spacing w:line="360" w:lineRule="auto"/>
        <w:rPr>
          <w:rFonts w:hint="eastAsia" w:ascii="宋体" w:hAnsi="宋体" w:cs="宋体"/>
          <w:sz w:val="21"/>
          <w:szCs w:val="21"/>
        </w:rPr>
      </w:pPr>
      <w:r>
        <w:rPr>
          <w:rFonts w:hint="eastAsia" w:ascii="宋体" w:hAnsi="宋体" w:cs="宋体"/>
          <w:sz w:val="21"/>
          <w:szCs w:val="21"/>
        </w:rPr>
      </w:r>
      <w:r/>
    </w:p>
    <w:p>
      <w:pPr>
        <w:pStyle w:val="827"/>
        <w:ind w:left="0" w:firstLine="0"/>
        <w:jc w:val="center"/>
        <w:rPr>
          <w:rFonts w:hint="eastAsia" w:ascii="宋体" w:hAnsi="宋体"/>
          <w:sz w:val="21"/>
          <w:szCs w:val="21"/>
          <w:lang w:val="zh-CN"/>
        </w:rPr>
      </w:pPr>
      <w:r/>
      <w:bookmarkStart w:id="53" w:name="_Toc7264"/>
      <w:r/>
      <w:bookmarkStart w:id="54" w:name="_Toc24711"/>
      <w:r>
        <w:rPr>
          <w:rFonts w:hint="eastAsia" w:ascii="宋体" w:hAnsi="宋体"/>
          <w:b/>
          <w:sz w:val="44"/>
          <w:szCs w:val="22"/>
        </w:rPr>
        <w:br w:type="page" w:clear="all"/>
      </w:r>
      <w:bookmarkStart w:id="55" w:name="_Toc7002"/>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60"/>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7" w:name="_Toc17036"/>
      <w:r/>
      <w:bookmarkStart w:id="58" w:name="_Toc71810480"/>
      <w:r/>
      <w:bookmarkStart w:id="59" w:name="_Toc105397779"/>
      <w:r/>
      <w:bookmarkStart w:id="60" w:name="_Toc3821"/>
      <w:r/>
      <w:bookmarkStart w:id="61" w:name="_Toc814"/>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62" w:name="_Toc728"/>
      <w:r/>
      <w:bookmarkStart w:id="63" w:name="_Toc105397780"/>
      <w:r/>
      <w:bookmarkStart w:id="6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70" w:name="JEDX"/>
            <w:r/>
            <w:bookmarkEnd w:id="70"/>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2"/>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74" w:name="_Toc7945"/>
      <w:r/>
      <w:bookmarkStart w:id="75" w:name="_Toc71810482"/>
      <w:r/>
      <w:bookmarkStart w:id="76" w:name="_Toc241"/>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52"/>
      </w:pPr>
      <w:r/>
      <w:r/>
    </w:p>
    <w:p>
      <w:pPr>
        <w:ind w:left="0"/>
        <w:spacing w:line="440" w:lineRule="exact"/>
        <w:rPr>
          <w:rFonts w:hint="eastAsia" w:ascii="宋体" w:hAnsi="宋体"/>
          <w:b/>
          <w:sz w:val="21"/>
          <w:szCs w:val="21"/>
        </w:rPr>
      </w:pPr>
      <w:r>
        <w:rPr>
          <w:rFonts w:hint="eastAsia" w:ascii="宋体" w:hAnsi="宋体"/>
          <w:b/>
          <w:sz w:val="21"/>
          <w:szCs w:val="21"/>
        </w:rPr>
      </w:r>
      <w:bookmarkEnd w:id="74"/>
      <w:bookmarkEnd w:id="75"/>
      <w:bookmarkEnd w:id="76"/>
      <w:r/>
    </w:p>
    <w:p>
      <w:pPr>
        <w:ind w:left="0"/>
        <w:rPr>
          <w:rFonts w:hint="eastAsia" w:ascii="宋体" w:hAnsi="宋体"/>
          <w:b/>
          <w:sz w:val="21"/>
          <w:szCs w:val="21"/>
        </w:rPr>
        <w:outlineLvl w:val="0"/>
      </w:pPr>
      <w:r/>
      <w:bookmarkStart w:id="77" w:name="_Toc21596"/>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7"/>
      <w:r/>
      <w:r/>
    </w:p>
    <w:p>
      <w:pPr>
        <w:ind w:left="0"/>
        <w:jc w:val="center"/>
        <w:widowControl w:val="off"/>
        <w:rPr>
          <w:rFonts w:hint="eastAsia" w:ascii="宋体" w:hAnsi="宋体"/>
          <w:b/>
          <w:sz w:val="21"/>
          <w:szCs w:val="21"/>
        </w:rPr>
      </w:pPr>
      <w:r>
        <w:rPr>
          <w:rFonts w:hint="eastAsia" w:ascii="宋体" w:hAnsi="宋体"/>
          <w:b/>
          <w:sz w:val="21"/>
          <w:szCs w:val="21"/>
        </w:rPr>
        <w:t xml:space="preserve">公开分项报价</w:t>
      </w:r>
      <w:r/>
    </w:p>
    <w:p>
      <w:pPr>
        <w:ind w:left="0"/>
        <w:widowControl w:val="off"/>
        <w:rPr>
          <w:rFonts w:hint="eastAsia"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hint="eastAsia"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hint="eastAsia"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hint="eastAsia"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hint="eastAsia"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hint="eastAsia"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hint="eastAsia"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hint="eastAsia"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hint="eastAsia"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hint="eastAsia"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1957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52"/>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81" w:name="_Toc19621"/>
      <w:r/>
      <w:bookmarkStart w:id="82" w:name="_Toc105397783"/>
      <w:r/>
      <w:bookmarkStart w:id="83" w:name="_Toc17299"/>
      <w:r/>
      <w:bookmarkStart w:id="84" w:name="_Toc71810484"/>
      <w:r/>
      <w:bookmarkStart w:id="85"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苏州科技城管理委员会</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太湖科学城功能片区学校物业管理服务项目 </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（太湖科学城功能片区学校物业管理服务项目 ）</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52"/>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7" w:name="_Toc4006"/>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6"/>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9" w:name="_Toc32206"/>
      <w:r/>
      <w:bookmarkStart w:id="90" w:name="_Toc15378"/>
      <w:r/>
      <w:bookmarkStart w:id="9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8"/>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ind w:left="0" w:firstLine="0"/>
        <w:rPr>
          <w:rFonts w:hint="eastAsia" w:ascii="宋体" w:hAnsi="宋体"/>
          <w:b/>
          <w:lang w:val="zh-CN"/>
        </w:rPr>
      </w:pPr>
      <w:r>
        <w:rPr>
          <w:rFonts w:hint="eastAsia" w:ascii="宋体" w:hAnsi="宋体"/>
          <w:b/>
          <w:lang w:val="zh-CN"/>
        </w:rPr>
      </w:r>
      <w:r/>
    </w:p>
    <w:p>
      <w:pPr>
        <w:pStyle w:val="885"/>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5"/>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92" w:name="_Toc71810487"/>
      <w:r/>
      <w:bookmarkStart w:id="93" w:name="_Toc105397785"/>
      <w:r/>
      <w:bookmarkStart w:id="94" w:name="_Toc26686"/>
      <w:r>
        <w:rPr>
          <w:rFonts w:ascii="宋体" w:hAnsi="宋体"/>
          <w:b/>
          <w:sz w:val="21"/>
          <w:szCs w:val="21"/>
        </w:rPr>
        <w:t xml:space="preserve">附件7</w:t>
      </w:r>
      <w:r>
        <w:rPr>
          <w:rFonts w:hint="eastAsia" w:ascii="宋体" w:hAnsi="宋体"/>
          <w:b/>
          <w:sz w:val="21"/>
          <w:szCs w:val="21"/>
        </w:rPr>
        <w:t xml:space="preserve">.</w:t>
      </w:r>
      <w:bookmarkEnd w:id="92"/>
      <w:r>
        <w:rPr>
          <w:rFonts w:hint="eastAsia" w:ascii="宋体" w:hAnsi="宋体"/>
        </w:rPr>
        <w:t xml:space="preserve"> </w:t>
      </w:r>
      <w:r>
        <w:rPr>
          <w:rFonts w:hint="eastAsia" w:ascii="宋体" w:hAnsi="宋体"/>
          <w:b/>
          <w:sz w:val="21"/>
          <w:szCs w:val="21"/>
        </w:rPr>
        <w:t xml:space="preserve">偏离表（技术、商务）</w:t>
      </w:r>
      <w:bookmarkEnd w:id="93"/>
      <w:r/>
      <w:bookmarkEnd w:id="9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95" w:name="_Toc31973"/>
      <w:r/>
      <w:bookmarkStart w:id="96" w:name="_Toc27138"/>
      <w:r>
        <w:rPr>
          <w:rFonts w:ascii="宋体" w:hAnsi="宋体"/>
          <w:sz w:val="21"/>
          <w:szCs w:val="21"/>
        </w:rPr>
        <w:t xml:space="preserve"> </w:t>
      </w:r>
      <w:r/>
    </w:p>
    <w:p>
      <w:pPr>
        <w:pStyle w:val="852"/>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852"/>
        <w:rPr>
          <w:rFonts w:hint="eastAsia" w:ascii="宋体" w:hAnsi="宋体"/>
        </w:rPr>
      </w:pPr>
      <w:r>
        <w:rPr>
          <w:rFonts w:hint="eastAsia" w:ascii="宋体" w:hAnsi="宋体"/>
        </w:rPr>
      </w:r>
      <w:r/>
    </w:p>
    <w:p>
      <w:pPr>
        <w:pStyle w:val="844"/>
        <w:ind w:left="0" w:firstLine="0"/>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7" w:name="_Toc30000"/>
      <w:r/>
      <w:bookmarkStart w:id="9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7"/>
      <w:r/>
      <w:bookmarkEnd w:id="9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Style w:val="837"/>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宋体" w:hAnsi="宋体"/>
          <w:b/>
          <w:sz w:val="21"/>
          <w:szCs w:val="21"/>
        </w:rPr>
        <w:t xml:space="preserve">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ind w:left="0" w:firstLine="422"/>
        <w:spacing w:line="360" w:lineRule="auto"/>
        <w:widowControl w:val="off"/>
        <w:rPr>
          <w:rFonts w:hint="eastAsia" w:ascii="宋体" w:hAnsi="宋体"/>
          <w:b/>
          <w:bCs/>
          <w:sz w:val="21"/>
          <w:szCs w:val="21"/>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bCs/>
          <w:sz w:val="21"/>
          <w:szCs w:val="21"/>
        </w:rPr>
        <w:t xml:space="preserve">标段一：</w:t>
      </w:r>
      <w:r>
        <w:rPr>
          <w:rFonts w:hint="eastAsia" w:ascii="宋体" w:hAnsi="宋体" w:cs="Times New Roman"/>
          <w:b/>
          <w:bCs/>
          <w:sz w:val="21"/>
          <w:szCs w:val="21"/>
        </w:rPr>
        <w:t xml:space="preserve">（1）投标单位须提供</w:t>
      </w:r>
      <w:r>
        <w:rPr>
          <w:rFonts w:hint="eastAsia" w:ascii="宋体" w:hAnsi="宋体"/>
          <w:b/>
          <w:bCs/>
          <w:sz w:val="21"/>
          <w:szCs w:val="21"/>
        </w:rPr>
        <w:t xml:space="preserve">消控室保安的四级及以上建（构）筑物消防员资格证或四级及以上消防设施操作员证（须提供10人证书复印件并加盖投标单位公章，未提供视为非实质性响应；其余人员证书承诺中标后提供，须提供承诺函并加盖投标单位公章，未提供承诺函视为非实质性响应。）</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（2）</w:t>
      </w:r>
      <w:r>
        <w:rPr>
          <w:rFonts w:hint="eastAsia" w:ascii="宋体" w:hAnsi="宋体" w:cs="Times New Roman"/>
          <w:b/>
          <w:bCs/>
          <w:sz w:val="21"/>
          <w:szCs w:val="21"/>
        </w:rPr>
        <w:t xml:space="preserve">投标单位须提供水电维修人员的特种作业操作证（准操项目：高压电工作业）和特种设备安全管理和作业人员（A）证书。</w:t>
      </w:r>
      <w:r>
        <w:rPr>
          <w:rFonts w:hint="eastAsia" w:ascii="宋体" w:hAnsi="宋体"/>
          <w:b/>
          <w:bCs/>
          <w:sz w:val="21"/>
          <w:szCs w:val="21"/>
        </w:rPr>
        <w:t xml:space="preserve">（其中5人须提供</w:t>
      </w:r>
      <w:r>
        <w:rPr>
          <w:rFonts w:hint="eastAsia" w:ascii="宋体" w:hAnsi="宋体" w:cs="Times New Roman"/>
          <w:b/>
          <w:bCs/>
          <w:sz w:val="21"/>
          <w:szCs w:val="21"/>
        </w:rPr>
        <w:t xml:space="preserve">特种作业操作证（准操项目：高压电工作业）和特种设备安全管理和作业人员（A）证书</w:t>
      </w:r>
      <w:r>
        <w:rPr>
          <w:rFonts w:hint="eastAsia" w:ascii="宋体" w:hAnsi="宋体"/>
          <w:b/>
          <w:bCs/>
          <w:sz w:val="21"/>
          <w:szCs w:val="21"/>
        </w:rPr>
        <w:t xml:space="preserve">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sz w:val="21"/>
          <w:szCs w:val="21"/>
        </w:rPr>
      </w:pPr>
      <w:r>
        <w:rPr>
          <w:rFonts w:hint="eastAsia" w:ascii="宋体" w:hAnsi="宋体" w:cs="Times New Roman"/>
          <w:b/>
          <w:bCs/>
          <w:sz w:val="21"/>
          <w:szCs w:val="21"/>
        </w:rPr>
        <w:t xml:space="preserve">（3）投标单位须提供</w:t>
      </w:r>
      <w:r>
        <w:rPr>
          <w:rFonts w:hint="eastAsia" w:ascii="宋体" w:hAnsi="宋体"/>
          <w:b/>
          <w:bCs/>
          <w:sz w:val="21"/>
          <w:szCs w:val="21"/>
        </w:rPr>
        <w:t xml:space="preserve">物业经理、消控室保安、普通保安的由公安部门颁发的保安员证复印件</w:t>
      </w:r>
      <w:r>
        <w:rPr>
          <w:rFonts w:hint="eastAsia" w:ascii="宋体" w:hAnsi="宋体" w:cs="Times New Roman"/>
          <w:b/>
          <w:bCs/>
          <w:sz w:val="21"/>
          <w:szCs w:val="21"/>
        </w:rPr>
        <w:t xml:space="preserve">或承诺中标后提供，投标文件中</w:t>
      </w:r>
      <w:r>
        <w:rPr>
          <w:rFonts w:hint="eastAsia" w:ascii="宋体" w:hAnsi="宋体"/>
          <w:b/>
          <w:bCs/>
          <w:sz w:val="21"/>
          <w:szCs w:val="21"/>
        </w:rPr>
        <w:t xml:space="preserve">须提供承诺函或证书复印件并加盖投标单位公章，未提供承诺函或证书复印件视为非实质性响应。</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标段二：</w:t>
      </w:r>
      <w:r>
        <w:rPr>
          <w:rFonts w:hint="eastAsia" w:ascii="宋体" w:hAnsi="宋体" w:cs="Times New Roman"/>
          <w:b/>
          <w:bCs/>
          <w:sz w:val="21"/>
          <w:szCs w:val="21"/>
        </w:rPr>
        <w:t xml:space="preserve">（1）投标单位须提供</w:t>
      </w:r>
      <w:r>
        <w:rPr>
          <w:rFonts w:hint="eastAsia" w:ascii="宋体" w:hAnsi="宋体"/>
          <w:b/>
          <w:bCs/>
          <w:sz w:val="21"/>
          <w:szCs w:val="21"/>
        </w:rPr>
        <w:t xml:space="preserve">消控室保安的四级及以上建（构）筑物消防员资格证或四级及以上消防设施操作员证（须提供10人证书复印件并加盖投标单位公章，未提供视为非实质性响应；其余人员证书承诺中标后提供，须提供承诺函并加盖投标单位公章，未提供承诺函视为非实质性响应。）</w:t>
      </w:r>
      <w:r/>
    </w:p>
    <w:p>
      <w:pPr>
        <w:ind w:left="0" w:firstLine="422"/>
        <w:spacing w:line="360" w:lineRule="auto"/>
        <w:widowControl w:val="off"/>
        <w:rPr>
          <w:rFonts w:hint="eastAsia" w:ascii="宋体" w:hAnsi="宋体"/>
          <w:b/>
          <w:bCs/>
          <w:sz w:val="21"/>
          <w:szCs w:val="21"/>
        </w:rPr>
      </w:pPr>
      <w:r>
        <w:rPr>
          <w:rFonts w:hint="eastAsia" w:ascii="宋体" w:hAnsi="宋体" w:cs="Times New Roman"/>
          <w:b/>
          <w:bCs/>
          <w:sz w:val="21"/>
          <w:szCs w:val="21"/>
        </w:rPr>
        <w:t xml:space="preserve">（2）投标单位须提供水电维修人员的特种作业操作证（准操项目：高压电工作业）和特种设备安全管理和作业人员（A）证书。</w:t>
      </w:r>
      <w:r>
        <w:rPr>
          <w:rFonts w:hint="eastAsia" w:ascii="宋体" w:hAnsi="宋体"/>
          <w:b/>
          <w:bCs/>
          <w:sz w:val="21"/>
          <w:szCs w:val="21"/>
        </w:rPr>
        <w:t xml:space="preserve">（其中5人须提供</w:t>
      </w:r>
      <w:r>
        <w:rPr>
          <w:rFonts w:hint="eastAsia" w:ascii="宋体" w:hAnsi="宋体" w:cs="Times New Roman"/>
          <w:b/>
          <w:bCs/>
          <w:sz w:val="21"/>
          <w:szCs w:val="21"/>
        </w:rPr>
        <w:t xml:space="preserve">特种作业操作证（准操项目：高压电工作业）和特种设备安全管理和作业人员（A）证书</w:t>
      </w:r>
      <w:r>
        <w:rPr>
          <w:rFonts w:hint="eastAsia" w:ascii="宋体" w:hAnsi="宋体"/>
          <w:b/>
          <w:bCs/>
          <w:sz w:val="21"/>
          <w:szCs w:val="21"/>
        </w:rPr>
        <w:t xml:space="preserve">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b/>
          <w:sz w:val="21"/>
          <w:szCs w:val="21"/>
        </w:rPr>
      </w:pPr>
      <w:r>
        <w:rPr>
          <w:rFonts w:hint="eastAsia" w:ascii="宋体" w:hAnsi="宋体" w:cs="Times New Roman"/>
          <w:b/>
          <w:bCs/>
          <w:sz w:val="21"/>
          <w:szCs w:val="21"/>
        </w:rPr>
        <w:t xml:space="preserve">（3）投标单位须提供</w:t>
      </w:r>
      <w:r>
        <w:rPr>
          <w:rFonts w:hint="eastAsia" w:ascii="宋体" w:hAnsi="宋体"/>
          <w:b/>
          <w:bCs/>
          <w:sz w:val="21"/>
          <w:szCs w:val="21"/>
        </w:rPr>
        <w:t xml:space="preserve">物业经理、消控室保安、普通保安的公安部门颁发的保安员证复印件或提供承诺函承诺中标后提供人员证书。证书复印件或承诺函需加盖投标单位公章，未提供承诺函或证书复印件视为非实质性响应。</w:t>
      </w:r>
      <w:r/>
    </w:p>
    <w:p>
      <w:pPr>
        <w:ind w:left="0" w:firstLine="422"/>
        <w:spacing w:line="360" w:lineRule="auto"/>
        <w:widowControl w:val="off"/>
        <w:rPr>
          <w:rFonts w:hint="eastAsia" w:ascii="宋体" w:hAnsi="宋体" w:cs="Times New Roman"/>
          <w:b/>
          <w:bCs/>
          <w:sz w:val="21"/>
          <w:szCs w:val="21"/>
        </w:rPr>
      </w:pPr>
      <w:r>
        <w:rPr>
          <w:rFonts w:hint="eastAsia" w:ascii="宋体" w:hAnsi="宋体" w:cs="Times New Roman"/>
          <w:b/>
          <w:bCs/>
          <w:sz w:val="21"/>
          <w:szCs w:val="21"/>
        </w:rPr>
      </w:r>
      <w:r/>
    </w:p>
    <w:p>
      <w:pPr>
        <w:ind w:left="0" w:firstLine="422"/>
        <w:spacing w:line="360" w:lineRule="auto"/>
        <w:widowControl w:val="off"/>
        <w:rPr>
          <w:rFonts w:hint="eastAsia" w:ascii="宋体" w:hAnsi="宋体" w:cs="Times New Roman"/>
          <w:b/>
          <w:bCs/>
          <w:sz w:val="21"/>
          <w:szCs w:val="21"/>
        </w:rPr>
      </w:pPr>
      <w:r>
        <w:rPr>
          <w:rFonts w:hint="eastAsia" w:ascii="宋体" w:hAnsi="宋体" w:cs="Times New Roman"/>
          <w:b/>
          <w:bCs/>
          <w:sz w:val="21"/>
          <w:szCs w:val="21"/>
        </w:rPr>
      </w:r>
      <w:r/>
    </w:p>
    <w:p>
      <w:pPr>
        <w:ind w:left="0" w:firstLine="422"/>
        <w:spacing w:line="360" w:lineRule="auto"/>
        <w:widowControl w:val="off"/>
        <w:rPr>
          <w:rFonts w:ascii="Times New Roman" w:hAnsi="Times New Roman"/>
          <w:b/>
          <w:sz w:val="21"/>
        </w:rPr>
      </w:pPr>
      <w:r>
        <w:rPr>
          <w:rFonts w:ascii="Times New Roman" w:hAnsi="Times New Roman"/>
          <w:b/>
          <w:sz w:val="21"/>
        </w:rPr>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5239"/>
      <w:r>
        <w:rPr>
          <w:rFonts w:ascii="宋体" w:hAnsi="宋体"/>
          <w:b/>
          <w:sz w:val="21"/>
          <w:szCs w:val="21"/>
        </w:rPr>
        <w:t xml:space="preserve">附件9</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2"/>
        <w:rPr>
          <w:rFonts w:hint="eastAsia" w:ascii="宋体" w:hAnsi="宋体"/>
        </w:rPr>
      </w:pPr>
      <w:r>
        <w:rPr>
          <w:rFonts w:hint="eastAsia" w:ascii="宋体" w:hAnsi="宋体"/>
        </w:rPr>
      </w:r>
      <w:r/>
    </w:p>
    <w:p>
      <w:pPr>
        <w:pStyle w:val="844"/>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End w:id="95"/>
      <w:r/>
      <w:bookmarkEnd w:id="96"/>
      <w:r/>
      <w:bookmarkStart w:id="102" w:name="_Toc105397788"/>
      <w:r/>
      <w:bookmarkStart w:id="103" w:name="_Toc5208"/>
      <w:r/>
      <w:bookmarkStart w:id="104"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2"/>
      <w:r/>
      <w:bookmarkEnd w:id="10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Style w:val="83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2"/>
        <w:rPr>
          <w:rFonts w:hint="eastAsia" w:ascii="宋体" w:hAnsi="宋体"/>
        </w:rPr>
      </w:pPr>
      <w:r>
        <w:rPr>
          <w:rFonts w:hint="eastAsia" w:ascii="宋体" w:hAnsi="宋体"/>
        </w:rPr>
      </w:r>
      <w:r/>
    </w:p>
    <w:p>
      <w:pPr>
        <w:pStyle w:val="844"/>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105" w:name="_Toc11555"/>
      <w:r/>
      <w:bookmarkStart w:id="106"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7" w:name="_Toc17610"/>
      <w:r/>
      <w:bookmarkStart w:id="108" w:name="_Toc103258863"/>
      <w:r/>
      <w:bookmarkStart w:id="109"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7"/>
      <w:r/>
      <w:bookmarkEnd w:id="108"/>
      <w:r/>
      <w:bookmarkEnd w:id="109"/>
      <w:r/>
      <w:r/>
    </w:p>
    <w:p>
      <w:pPr>
        <w:ind w:left="0"/>
        <w:jc w:val="center"/>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工具及易耗品清单表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hint="eastAsia" w:ascii="宋体" w:hAnsi="宋体"/>
          <w:sz w:val="21"/>
          <w:szCs w:val="21"/>
        </w:rPr>
      </w:pPr>
      <w:r>
        <w:rPr>
          <w:rFonts w:hint="eastAsia" w:ascii="宋体" w:hAnsi="宋体"/>
          <w:sz w:val="21"/>
          <w:szCs w:val="21"/>
        </w:rPr>
      </w:r>
      <w:r/>
    </w:p>
    <w:p>
      <w:pPr>
        <w:ind w:left="0" w:right="-200"/>
        <w:jc w:val="left"/>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bookmarkStart w:id="110" w:name="_Toc103258864"/>
      <w:r/>
      <w:bookmarkStart w:id="111" w:name="_Toc105397792"/>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ind w:left="0"/>
        <w:rPr>
          <w:rFonts w:hint="eastAsia" w:ascii="宋体" w:hAnsi="宋体"/>
          <w:b/>
          <w:bCs/>
          <w:sz w:val="21"/>
          <w:szCs w:val="21"/>
        </w:rPr>
        <w:outlineLvl w:val="0"/>
      </w:pPr>
      <w:r/>
      <w:bookmarkStart w:id="112" w:name="_Toc21295"/>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10"/>
      <w:r/>
      <w:bookmarkEnd w:id="111"/>
      <w:r/>
      <w:bookmarkEnd w:id="112"/>
      <w:r/>
      <w:r/>
    </w:p>
    <w:p>
      <w:pPr>
        <w:ind w:left="0"/>
        <w:jc w:val="center"/>
        <w:widowControl w:val="off"/>
        <w:rPr>
          <w:rFonts w:hint="eastAsia" w:ascii="宋体" w:hAnsi="宋体"/>
          <w:b/>
          <w:sz w:val="21"/>
          <w:szCs w:val="21"/>
        </w:rPr>
      </w:pPr>
      <w:r>
        <w:rPr>
          <w:rFonts w:hint="eastAsia" w:ascii="宋体" w:hAnsi="宋体"/>
          <w:b/>
          <w:sz w:val="21"/>
          <w:szCs w:val="21"/>
        </w:rPr>
      </w:r>
      <w:r/>
    </w:p>
    <w:p>
      <w:pPr>
        <w:ind w:left="0"/>
        <w:jc w:val="center"/>
        <w:widowControl w:val="off"/>
        <w:rPr>
          <w:rFonts w:hint="eastAsia"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hint="eastAsia" w:ascii="宋体" w:hAnsi="宋体"/>
          <w:sz w:val="24"/>
          <w:szCs w:val="24"/>
        </w:rPr>
      </w:pPr>
      <w:r>
        <w:rPr>
          <w:rFonts w:hint="eastAsia" w:ascii="宋体" w:hAnsi="宋体"/>
          <w:sz w:val="24"/>
          <w:szCs w:val="24"/>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hint="eastAsia" w:ascii="宋体" w:hAnsi="宋体"/>
          <w:sz w:val="24"/>
        </w:rPr>
      </w:pPr>
      <w:r>
        <w:rPr>
          <w:rFonts w:hint="eastAsia" w:ascii="宋体" w:hAnsi="宋体"/>
          <w:sz w:val="24"/>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hint="eastAsia" w:ascii="宋体" w:hAnsi="宋体"/>
          <w:b/>
          <w:bCs/>
          <w:sz w:val="21"/>
          <w:szCs w:val="21"/>
        </w:rPr>
        <w:outlineLvl w:val="0"/>
      </w:pPr>
      <w:r/>
      <w:bookmarkStart w:id="113" w:name="_Toc30121"/>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3"/>
      <w:r/>
      <w:r/>
    </w:p>
    <w:p>
      <w:pPr>
        <w:ind w:left="0" w:firstLine="315"/>
        <w:jc w:val="center"/>
        <w:spacing w:line="360" w:lineRule="auto"/>
        <w:rPr>
          <w:rFonts w:hint="eastAsia" w:ascii="宋体" w:hAnsi="宋体"/>
          <w:b/>
          <w:sz w:val="21"/>
          <w:szCs w:val="21"/>
        </w:rPr>
      </w:pPr>
      <w:r>
        <w:rPr>
          <w:rFonts w:hint="eastAsia" w:ascii="宋体" w:hAnsi="宋体"/>
          <w:b/>
          <w:sz w:val="21"/>
          <w:szCs w:val="21"/>
        </w:rPr>
      </w:r>
      <w:r/>
    </w:p>
    <w:p>
      <w:pPr>
        <w:ind w:left="0"/>
        <w:jc w:val="center"/>
        <w:spacing w:line="360" w:lineRule="auto"/>
        <w:rPr>
          <w:rFonts w:hint="eastAsia"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hint="eastAsia"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hint="eastAsia"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hint="eastAsia" w:ascii="宋体" w:hAnsi="宋体"/>
          <w:sz w:val="21"/>
          <w:szCs w:val="21"/>
        </w:rPr>
      </w:pPr>
      <w:r>
        <w:rPr>
          <w:rFonts w:hint="eastAsia" w:ascii="宋体" w:hAnsi="宋体"/>
          <w:sz w:val="21"/>
          <w:szCs w:val="21"/>
        </w:rPr>
        <w:t xml:space="preserve">（……公司全称）</w:t>
      </w:r>
      <w:r/>
    </w:p>
    <w:p>
      <w:pPr>
        <w:ind w:left="0" w:firstLine="420"/>
        <w:spacing w:line="360" w:lineRule="auto"/>
        <w:rPr>
          <w:rFonts w:hint="eastAsia"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（JSZC-320500-JZCG-G2026-0126） （太湖科学城功能片区学校物业管理服务项目 ）</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hint="eastAsia"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hint="eastAsia"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hint="eastAsia"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hint="eastAsia"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hint="eastAsia"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hint="eastAsia"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hint="eastAsia" w:ascii="宋体" w:hAnsi="宋体"/>
          <w:sz w:val="21"/>
          <w:szCs w:val="21"/>
        </w:rPr>
      </w:pPr>
      <w:r>
        <w:rPr>
          <w:rFonts w:hint="eastAsia" w:ascii="宋体" w:hAnsi="宋体"/>
          <w:sz w:val="21"/>
          <w:szCs w:val="21"/>
        </w:rPr>
        <w:t xml:space="preserve">五、其他补充内容</w:t>
      </w:r>
      <w:r/>
    </w:p>
    <w:p>
      <w:pPr>
        <w:ind w:left="0" w:firstLine="420"/>
        <w:spacing w:line="360" w:lineRule="auto"/>
        <w:rPr>
          <w:rFonts w:hint="eastAsia"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hint="eastAsia" w:ascii="宋体" w:hAnsi="宋体"/>
          <w:sz w:val="21"/>
          <w:szCs w:val="21"/>
        </w:rPr>
      </w:pPr>
      <w:r>
        <w:rPr>
          <w:rFonts w:hint="eastAsia" w:ascii="宋体" w:hAnsi="宋体"/>
          <w:b/>
          <w:sz w:val="21"/>
          <w:szCs w:val="21"/>
        </w:rPr>
        <w:t xml:space="preserve">注：</w:t>
      </w:r>
      <w:r/>
    </w:p>
    <w:p>
      <w:pPr>
        <w:ind w:left="0" w:firstLine="422"/>
        <w:spacing w:line="360" w:lineRule="auto"/>
        <w:rPr>
          <w:rFonts w:hint="eastAsia"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hint="eastAsia"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hint="eastAsia"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hint="eastAsia" w:ascii="宋体" w:hAnsi="宋体"/>
          <w:b/>
          <w:sz w:val="21"/>
        </w:rPr>
      </w:pPr>
      <w:r>
        <w:rPr>
          <w:rFonts w:hint="eastAsia" w:ascii="宋体" w:hAnsi="宋体"/>
          <w:b/>
          <w:sz w:val="21"/>
        </w:rPr>
      </w:r>
      <w:r/>
    </w:p>
    <w:p>
      <w:pPr>
        <w:pStyle w:val="838"/>
        <w:ind w:left="400"/>
        <w:rPr>
          <w:rFonts w:ascii="Calibri" w:hAnsi="Calibri"/>
        </w:rPr>
      </w:pPr>
      <w:r>
        <w:rPr>
          <w:rFonts w:ascii="Calibri" w:hAnsi="Calibri"/>
        </w:rPr>
      </w:r>
      <w:r/>
    </w:p>
    <w:p>
      <w:pPr>
        <w:ind w:firstLine="4830"/>
        <w:jc w:val="left"/>
        <w:spacing w:line="360" w:lineRule="auto"/>
        <w:rPr>
          <w:rFonts w:hint="eastAsia"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hint="eastAsia"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hint="eastAsia"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……公司（盖章）： </w:t>
      </w:r>
      <w:r/>
    </w:p>
    <w:p>
      <w:pPr>
        <w:ind w:firstLine="4830"/>
        <w:jc w:val="left"/>
        <w:spacing w:line="360" w:lineRule="auto"/>
        <w:rPr>
          <w:rFonts w:hint="eastAsia" w:ascii="宋体" w:hAnsi="宋体"/>
          <w:sz w:val="21"/>
          <w:szCs w:val="21"/>
        </w:rPr>
      </w:pPr>
      <w:r>
        <w:rPr>
          <w:rFonts w:hint="eastAsia" w:ascii="宋体" w:hAnsi="宋体"/>
          <w:sz w:val="21"/>
          <w:szCs w:val="21"/>
        </w:rPr>
        <w:t xml:space="preserve">法定代表人或代理人（签字或盖章）：</w:t>
      </w:r>
      <w:r/>
    </w:p>
    <w:p>
      <w:pPr>
        <w:ind w:firstLine="4830"/>
        <w:rPr>
          <w:rFonts w:hint="eastAsia" w:ascii="宋体" w:hAnsi="宋体"/>
          <w:b/>
          <w:sz w:val="44"/>
          <w:szCs w:val="22"/>
        </w:rPr>
      </w:pPr>
      <w:r>
        <w:rPr>
          <w:rFonts w:hint="eastAsia" w:ascii="宋体" w:hAnsi="宋体"/>
          <w:sz w:val="21"/>
          <w:szCs w:val="21"/>
        </w:rPr>
        <w:t xml:space="preserve">日期:       年      月     日</w:t>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pPr>
        <w:pStyle w:val="838"/>
      </w:pPr>
      <w:r/>
      <w:r/>
    </w:p>
    <w:p>
      <w:r/>
      <w:r/>
    </w:p>
    <w:p>
      <w:pPr>
        <w:ind w:left="0"/>
        <w:jc w:val="left"/>
        <w:rPr>
          <w:rFonts w:hint="eastAsia" w:ascii="宋体" w:hAnsi="宋体"/>
          <w:b/>
          <w:sz w:val="21"/>
          <w:szCs w:val="21"/>
        </w:rPr>
        <w:outlineLvl w:val="0"/>
      </w:pPr>
      <w:r/>
      <w:bookmarkStart w:id="114" w:name="_Toc31792"/>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4"/>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8"/>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5"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5"/>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8"/>
      </w:pPr>
      <w:r/>
      <w:r/>
    </w:p>
    <w:p>
      <w:r/>
      <w:r/>
    </w:p>
    <w:p>
      <w:pPr>
        <w:pStyle w:val="838"/>
      </w:pPr>
      <w:r/>
      <w:r/>
    </w:p>
    <w:p>
      <w:pPr>
        <w:pStyle w:val="827"/>
        <w:ind w:left="0" w:firstLine="0"/>
        <w:jc w:val="center"/>
        <w:rPr>
          <w:rFonts w:hint="eastAsia" w:ascii="宋体" w:hAnsi="宋体"/>
          <w:b/>
          <w:sz w:val="44"/>
          <w:szCs w:val="22"/>
        </w:rPr>
      </w:pPr>
      <w:r/>
      <w:bookmarkStart w:id="116" w:name="_Toc4098"/>
      <w:r/>
      <w:bookmarkStart w:id="117" w:name="_Toc23660"/>
      <w:r/>
      <w:bookmarkStart w:id="118" w:name="_Toc23019"/>
      <w:r>
        <w:rPr>
          <w:rFonts w:hint="eastAsia" w:ascii="宋体" w:hAnsi="宋体"/>
          <w:b/>
          <w:sz w:val="44"/>
          <w:szCs w:val="22"/>
        </w:rPr>
        <w:t xml:space="preserve">第四章  </w:t>
      </w:r>
      <w:bookmarkStart w:id="119" w:name="招标书"/>
      <w:r/>
      <w:bookmarkEnd w:id="119"/>
      <w:r>
        <w:rPr>
          <w:rFonts w:hint="eastAsia" w:ascii="宋体" w:hAnsi="宋体"/>
          <w:b/>
          <w:sz w:val="44"/>
          <w:szCs w:val="22"/>
        </w:rPr>
        <w:t xml:space="preserve">招标书</w:t>
      </w:r>
      <w:bookmarkEnd w:id="116"/>
      <w:r/>
      <w:bookmarkEnd w:id="117"/>
      <w:r/>
      <w:bookmarkEnd w:id="118"/>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苏州科技城管理委员会</w:t>
      </w:r>
      <w:r>
        <w:rPr>
          <w:rFonts w:ascii="宋体" w:hAnsi="宋体"/>
          <w:sz w:val="21"/>
        </w:rPr>
        <w:t xml:space="preserve">的委托，就</w:t>
      </w:r>
      <w:r>
        <w:rPr>
          <w:rFonts w:hint="eastAsia" w:ascii="宋体" w:hAnsi="宋体"/>
          <w:sz w:val="21"/>
          <w:u w:val="single"/>
        </w:rPr>
        <w:t xml:space="preserve">太湖科学城功能片区学校物业管理服务项目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一、项目编号：JSZC-320500-JZCG-G2026-0126</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二、项目名称：太湖科学城功能片区学校物业管理服务项目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三、预算金额：人民币陆仟贰佰捌拾万零伍仟陆佰元整（￥62805600.00）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标段一：贰仟捌佰伍拾壹万玖仟贰佰元整（￥28519200.00）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标段二：叁仟肆佰贰拾捌万陆仟肆佰元整（￥34286400.00）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四、最高限价：人民币陆仟贰佰捌拾万零伍仟陆佰元整（￥62805600.00）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标段一：贰仟捌佰伍拾壹万玖仟贰佰元整（￥28519200.00）</w:t>
      </w:r>
      <w:r/>
    </w:p>
    <w:p>
      <w:pPr>
        <w:ind w:left="0" w:firstLine="420"/>
        <w:spacing w:line="360" w:lineRule="auto"/>
        <w:tabs>
          <w:tab w:val="left" w:pos="0" w:leader="none"/>
        </w:tabs>
      </w:pPr>
      <w:r>
        <w:rPr>
          <w:rFonts w:hint="eastAsia" w:ascii="宋体" w:hAnsi="宋体"/>
          <w:sz w:val="21"/>
        </w:rPr>
        <w:t xml:space="preserve">标段二：叁仟肆佰贰拾捌万陆仟肆佰元整（￥34286400.00）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五、合同履行期限：合同签订之日起三年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jc w:val="left"/>
        <w:spacing w:line="360" w:lineRule="auto"/>
      </w:pPr>
      <w:r>
        <w:rPr>
          <w:rFonts w:ascii="宋体" w:hAnsi="宋体" w:cs="Times New Roman"/>
          <w:b/>
          <w:bCs/>
          <w:sz w:val="21"/>
          <w:szCs w:val="21"/>
        </w:rPr>
        <w:t xml:space="preserve">（一）基本信息</w:t>
      </w:r>
      <w:r/>
    </w:p>
    <w:p>
      <w:pPr>
        <w:ind w:left="0" w:firstLine="400"/>
        <w:jc w:val="left"/>
        <w:spacing w:line="276" w:lineRule="auto"/>
        <w:widowControl w:val="off"/>
        <w:rPr>
          <w:rFonts w:hint="eastAsia" w:ascii="宋体" w:hAnsi="宋体" w:cs="Times New Roman"/>
          <w:szCs w:val="15"/>
        </w:rPr>
      </w:pPr>
      <w:r>
        <w:rPr>
          <w:rFonts w:ascii="宋体" w:hAnsi="宋体" w:cs="Times New Roman"/>
          <w:szCs w:val="15"/>
        </w:rPr>
        <w:t xml:space="preserve">此次采购内容为太湖科学城功能片区学校物业管理服务，需求总人数375人（包括物业经理、保安、保洁、水电维修、图书器材服务等），分二个标段进行采购。</w:t>
      </w:r>
      <w:r/>
    </w:p>
    <w:p>
      <w:pPr>
        <w:ind w:left="0" w:firstLine="400"/>
        <w:jc w:val="left"/>
        <w:spacing w:line="276" w:lineRule="auto"/>
        <w:widowControl w:val="off"/>
        <w:rPr>
          <w:rFonts w:hint="eastAsia" w:ascii="宋体" w:hAnsi="宋体" w:cs="Times New Roman"/>
          <w:szCs w:val="15"/>
        </w:rPr>
      </w:pPr>
      <w:r>
        <w:rPr>
          <w:rFonts w:ascii="宋体" w:hAnsi="宋体" w:cs="Times New Roman"/>
          <w:szCs w:val="15"/>
        </w:rPr>
        <w:t xml:space="preserve">标段</w:t>
      </w:r>
      <w:r>
        <w:rPr>
          <w:rFonts w:hint="eastAsia" w:ascii="宋体" w:hAnsi="宋体" w:cs="Times New Roman"/>
          <w:szCs w:val="15"/>
        </w:rPr>
        <w:t xml:space="preserve">一</w:t>
      </w:r>
      <w:r>
        <w:rPr>
          <w:rFonts w:ascii="宋体" w:hAnsi="宋体" w:cs="Times New Roman"/>
          <w:szCs w:val="15"/>
        </w:rPr>
        <w:t xml:space="preserve">：科技城片区：苏州科技城实验小学教育集团（科业校区、彭山校区、天佑校区、玉屏校区）、苏州科技城锦峰实验幼儿园、苏州科技城天佑实验幼儿园、苏州科技城彭山实验幼儿园、苏州科技城实验幼儿园的物业管理服务。</w:t>
      </w:r>
      <w:r/>
    </w:p>
    <w:p>
      <w:pPr>
        <w:ind w:left="0" w:firstLine="400"/>
        <w:jc w:val="left"/>
        <w:spacing w:line="276" w:lineRule="auto"/>
        <w:widowControl w:val="off"/>
        <w:rPr>
          <w:rFonts w:hint="eastAsia" w:ascii="宋体" w:hAnsi="宋体" w:cs="Times New Roman"/>
          <w:szCs w:val="15"/>
        </w:rPr>
      </w:pPr>
      <w:r>
        <w:rPr>
          <w:rFonts w:ascii="宋体" w:hAnsi="宋体" w:cs="Times New Roman"/>
          <w:szCs w:val="15"/>
        </w:rPr>
        <w:t xml:space="preserve">标段二：1.东渚片区：苏州高新区东渚实验小学校、苏州高新区东渚实验幼儿园、苏州高新区西渚实验小学校、苏州高新区西渚实验幼儿园的物业管理服务；2.通安片区：苏州高新区通安中心小学、苏州高新区达善小学校、苏州高新区通安实验幼儿园、苏州高新区华山幼儿园、苏州高新区金通幼儿园的物业管理服务；3.镇湖片区：苏州高新区镇湖实验小学校、苏州高新区镇湖实验幼儿园的物业管理服务。</w:t>
      </w:r>
      <w:r/>
    </w:p>
    <w:p>
      <w:pPr>
        <w:ind w:left="0" w:firstLine="400"/>
        <w:jc w:val="left"/>
        <w:spacing w:line="276" w:lineRule="auto"/>
        <w:widowControl w:val="off"/>
        <w:rPr>
          <w:rFonts w:hint="eastAsia" w:ascii="宋体" w:hAnsi="宋体" w:cs="Times New Roman"/>
          <w:szCs w:val="15"/>
        </w:rPr>
      </w:pPr>
      <w:r>
        <w:rPr>
          <w:rFonts w:hint="eastAsia" w:ascii="宋体" w:hAnsi="宋体" w:cs="Times New Roman"/>
          <w:szCs w:val="15"/>
        </w:rPr>
      </w:r>
      <w:r/>
    </w:p>
    <w:p>
      <w:pPr>
        <w:ind w:firstLine="1265"/>
        <w:rPr>
          <w:b/>
          <w:bCs/>
          <w:sz w:val="21"/>
          <w:szCs w:val="21"/>
        </w:rPr>
      </w:pPr>
      <w:r>
        <w:rPr>
          <w:b/>
          <w:bCs/>
          <w:sz w:val="21"/>
          <w:szCs w:val="21"/>
        </w:rPr>
        <w:t xml:space="preserve">太湖科学城功能片区学校物业管理服务项目基本情况表</w:t>
      </w:r>
      <w:r/>
    </w:p>
    <w:tbl>
      <w:tblPr>
        <w:tblStyle w:val="837"/>
        <w:tblW w:w="10460" w:type="dxa"/>
        <w:jc w:val="center"/>
        <w:tblLayout w:type="fixed"/>
        <w:tblCellMar>
          <w:left w:w="108" w:type="dxa"/>
          <w:top w:w="0" w:type="dxa"/>
          <w:right w:w="108" w:type="dxa"/>
          <w:bottom w:w="0" w:type="dxa"/>
        </w:tblCellMar>
        <w:tblLook w:val="04A0" w:firstRow="1" w:lastRow="0" w:firstColumn="1" w:lastColumn="0" w:noHBand="0" w:noVBand="1"/>
      </w:tblPr>
      <w:tblGrid>
        <w:gridCol w:w="486"/>
        <w:gridCol w:w="530"/>
        <w:gridCol w:w="351"/>
        <w:gridCol w:w="1918"/>
        <w:gridCol w:w="788"/>
        <w:gridCol w:w="1015"/>
        <w:gridCol w:w="1023"/>
        <w:gridCol w:w="873"/>
        <w:gridCol w:w="875"/>
        <w:gridCol w:w="843"/>
        <w:gridCol w:w="859"/>
        <w:gridCol w:w="899"/>
      </w:tblGrid>
      <w:tr>
        <w:trPr>
          <w:jc w:val="center"/>
          <w:trHeight w:val="312"/>
        </w:trPr>
        <w:tc>
          <w:tcPr>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标段</w:t>
            </w:r>
            <w:r/>
          </w:p>
        </w:tc>
        <w:tc>
          <w:tcPr>
            <w:tcBorders>
              <w:top w:val="single" w:color="000000" w:sz="4" w:space="0"/>
              <w:left w:val="single" w:color="000000" w:sz="4" w:space="0"/>
              <w:bottom w:val="single" w:color="000000" w:sz="4" w:space="0"/>
              <w:right w:val="single" w:color="000000" w:sz="4" w:space="0"/>
            </w:tcBorders>
            <w:tcW w:w="351"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Borders>
              <w:top w:val="single" w:color="000000" w:sz="4" w:space="0"/>
              <w:left w:val="single" w:color="000000" w:sz="4" w:space="0"/>
              <w:bottom w:val="single" w:color="000000" w:sz="4" w:space="0"/>
              <w:right w:val="single" w:color="000000" w:sz="4" w:space="0"/>
            </w:tcBorders>
            <w:tcW w:w="1918"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学生数</w:t>
            </w:r>
            <w:r/>
          </w:p>
        </w:tc>
        <w:tc>
          <w:tcPr>
            <w:tcBorders>
              <w:top w:val="single" w:color="000000" w:sz="4" w:space="0"/>
              <w:left w:val="single" w:color="000000" w:sz="4" w:space="0"/>
              <w:bottom w:val="single" w:color="000000" w:sz="4" w:space="0"/>
              <w:right w:val="single" w:color="000000" w:sz="4" w:space="0"/>
            </w:tcBorders>
            <w:tcW w:w="1015"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建筑面积</w:t>
            </w:r>
            <w:r/>
          </w:p>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w:t>
            </w:r>
            <w:r/>
          </w:p>
        </w:tc>
        <w:tc>
          <w:tcPr>
            <w:tcBorders>
              <w:top w:val="single" w:color="000000" w:sz="4" w:space="0"/>
              <w:left w:val="single" w:color="000000" w:sz="4" w:space="0"/>
              <w:bottom w:val="single" w:color="000000" w:sz="4" w:space="0"/>
              <w:right w:val="single" w:color="000000" w:sz="4" w:space="0"/>
            </w:tcBorders>
            <w:tcW w:w="1023"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项目经理（单位：人）</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消控室保安（单位：人）</w:t>
            </w:r>
            <w:r/>
          </w:p>
        </w:tc>
        <w:tc>
          <w:tcPr>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普通保安（单位：人）</w:t>
            </w: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水电维修员（单位：人）</w:t>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保洁（单位：人）</w:t>
            </w:r>
            <w:r/>
          </w:p>
        </w:tc>
        <w:tc>
          <w:tcPr>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图书、器材服务（单位：人）</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标段1</w:t>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苏州科技城锦峰实验幼儿园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723</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16841</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苏州科技城天佑实验幼儿园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784</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14803</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苏州科技城彭山实验幼儿园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451</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14131</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苏州科技城实验小学教育集团(科业、彭山、天佑、玉屏）</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9545</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191511</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苏州科技城实验幼儿园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410</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5475</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小计1</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8</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62</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标段2</w:t>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苏州高新区镇湖实验小学校</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857</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38150</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苏州高新区镇湖幼儿园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350</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10411</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苏州科技城西渚实验幼儿园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517</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8734</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苏州科技城西渚实验小学校</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1800</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39000</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苏州高新区东渚实验小学校</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1070</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13934</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苏州高新区东渚实验幼儿园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360</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6700</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苏州高新区通安中心小学校</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2467</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32414</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苏州高新区通安实验幼儿园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294</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5906</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苏州高新区达善小学校</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2792</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37155</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苏州高新区华山幼儿园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608</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13123</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苏州高新区金通幼儿园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358</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8340</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小计2</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245"/>
              <w:ind w:left="0"/>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60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66</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7</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245"/>
              <w:ind w:left="0"/>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1245"/>
              <w:ind w:left="0"/>
              <w:jc w:val="center"/>
              <w:rPr>
                <w:rFonts w:hint="eastAsia"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rPr>
              <w:t xml:space="preserve">10</w:t>
            </w:r>
            <w:r>
              <w:rPr>
                <w:rFonts w:hint="eastAsia" w:asciiTheme="minorEastAsia" w:hAnsiTheme="minorEastAsia" w:eastAsiaTheme="minorEastAsia" w:cstheme="minorEastAsia"/>
                <w:b/>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1245"/>
              <w:ind w:left="0"/>
              <w:jc w:val="center"/>
              <w:rPr>
                <w:rFonts w:hint="eastAsia"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rPr>
              <w:t xml:space="preserve">9</w:t>
            </w:r>
            <w:r>
              <w:rPr>
                <w:rFonts w:hint="eastAsia" w:asciiTheme="minorEastAsia" w:hAnsiTheme="minorEastAsia" w:eastAsiaTheme="minorEastAsia" w:cstheme="minorEastAsia"/>
                <w:b/>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1245"/>
              <w:ind w:lef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128</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245"/>
              <w:ind w:left="0"/>
              <w:jc w:val="righ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15</w:t>
            </w:r>
            <w:r/>
          </w:p>
        </w:tc>
      </w:tr>
    </w:tbl>
    <w:p>
      <w:pPr>
        <w:ind w:left="0" w:firstLine="422"/>
        <w:jc w:val="left"/>
        <w:spacing w:line="360" w:lineRule="auto"/>
        <w:rPr>
          <w:rFonts w:hint="eastAsia" w:ascii="宋体" w:hAnsi="宋体" w:cs="Times New Roman"/>
          <w:b/>
          <w:bCs/>
          <w:sz w:val="21"/>
          <w:szCs w:val="21"/>
        </w:rPr>
      </w:pPr>
      <w:r>
        <w:rPr>
          <w:rFonts w:hint="eastAsia" w:ascii="宋体" w:hAnsi="宋体" w:cs="Times New Roman"/>
          <w:b/>
          <w:bCs/>
          <w:sz w:val="21"/>
          <w:szCs w:val="21"/>
        </w:rPr>
        <w:t xml:space="preserve">（二）</w:t>
      </w:r>
      <w:r>
        <w:rPr>
          <w:rFonts w:ascii="宋体" w:hAnsi="宋体" w:cs="Times New Roman"/>
          <w:b/>
          <w:bCs/>
          <w:sz w:val="21"/>
          <w:szCs w:val="21"/>
        </w:rPr>
        <w:t xml:space="preserve">服务要求</w:t>
      </w:r>
      <w:r/>
    </w:p>
    <w:p>
      <w:pPr>
        <w:ind w:left="422"/>
        <w:jc w:val="left"/>
        <w:spacing w:line="360" w:lineRule="auto"/>
        <w:rPr>
          <w:rFonts w:hint="eastAsia" w:ascii="宋体" w:hAnsi="宋体" w:cs="Times New Roman"/>
          <w:b/>
          <w:bCs/>
          <w:sz w:val="21"/>
          <w:szCs w:val="21"/>
        </w:rPr>
      </w:pPr>
      <w:r>
        <w:rPr>
          <w:rFonts w:hint="eastAsia" w:ascii="宋体" w:hAnsi="宋体" w:cs="Times New Roman"/>
          <w:b/>
          <w:bCs/>
          <w:sz w:val="21"/>
          <w:szCs w:val="21"/>
        </w:rPr>
        <w:t xml:space="preserve">1.</w:t>
      </w:r>
      <w:r>
        <w:rPr>
          <w:rFonts w:ascii="宋体" w:hAnsi="宋体" w:cs="Times New Roman"/>
          <w:b/>
          <w:bCs/>
          <w:sz w:val="21"/>
          <w:szCs w:val="21"/>
        </w:rPr>
        <w:t xml:space="preserve">人员配置要求</w:t>
      </w:r>
      <w:r/>
    </w:p>
    <w:p>
      <w:pPr>
        <w:ind w:left="422"/>
        <w:jc w:val="left"/>
        <w:spacing w:line="360" w:lineRule="auto"/>
        <w:rPr>
          <w:rFonts w:hint="eastAsia" w:ascii="宋体" w:hAnsi="宋体" w:cs="Times New Roman"/>
          <w:b/>
          <w:bCs/>
          <w:sz w:val="21"/>
          <w:szCs w:val="21"/>
        </w:rPr>
      </w:pPr>
      <w:r>
        <w:rPr>
          <w:rFonts w:ascii="宋体" w:hAnsi="宋体" w:cs="Times New Roman"/>
          <w:b/>
          <w:bCs/>
          <w:sz w:val="21"/>
          <w:szCs w:val="21"/>
        </w:rPr>
        <w:t xml:space="preserve">标段</w:t>
      </w:r>
      <w:r>
        <w:rPr>
          <w:rFonts w:hint="eastAsia" w:ascii="宋体" w:hAnsi="宋体" w:cs="Times New Roman"/>
          <w:b/>
          <w:bCs/>
          <w:sz w:val="21"/>
          <w:szCs w:val="21"/>
        </w:rPr>
        <w:t xml:space="preserve">一</w:t>
      </w:r>
      <w:r>
        <w:rPr>
          <w:rFonts w:ascii="宋体" w:hAnsi="宋体" w:cs="Times New Roman"/>
          <w:b/>
          <w:bCs/>
          <w:sz w:val="21"/>
          <w:szCs w:val="21"/>
        </w:rPr>
        <w:t xml:space="preserve">：科技城片区校园物业管理服务采购人员配置要求</w:t>
      </w:r>
      <w:r/>
    </w:p>
    <w:tbl>
      <w:tblPr>
        <w:tblStyle w:val="886"/>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1252"/>
        <w:gridCol w:w="816"/>
        <w:gridCol w:w="5915"/>
        <w:gridCol w:w="2039"/>
      </w:tblGrid>
      <w:tr>
        <w:trPr>
          <w:jc w:val="center"/>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岗位名称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b/>
                <w:sz w:val="21"/>
                <w:szCs w:val="21"/>
                <w:u w:val="single"/>
              </w:rPr>
            </w:pPr>
            <w:r>
              <w:rPr>
                <w:rFonts w:hint="eastAsia" w:ascii="宋体" w:hAnsi="宋体"/>
                <w:b/>
                <w:sz w:val="21"/>
                <w:szCs w:val="21"/>
              </w:rPr>
              <w:t xml:space="preserve">人数要求</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人员要求</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工作时间</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项目经理（兼保安主管）</w:t>
            </w:r>
            <w:r>
              <w:rPr>
                <w:rFonts w:hint="eastAsia" w:ascii="宋体" w:hAnsi="宋体"/>
                <w:sz w:val="21"/>
                <w:szCs w:val="21"/>
              </w:rPr>
              <w:b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男女不限，年龄50周岁及以下。</w:t>
            </w:r>
            <w:r/>
          </w:p>
          <w:p>
            <w:pPr>
              <w:ind w:left="0"/>
              <w:jc w:val="left"/>
              <w:widowControl w:val="off"/>
              <w:rPr>
                <w:rFonts w:hint="eastAsia" w:ascii="宋体" w:hAnsi="宋体"/>
                <w:b/>
                <w:sz w:val="21"/>
                <w:szCs w:val="21"/>
              </w:rPr>
            </w:pPr>
            <w:r>
              <w:rPr>
                <w:rFonts w:hint="eastAsia" w:ascii="宋体" w:hAnsi="宋体"/>
                <w:sz w:val="21"/>
                <w:szCs w:val="21"/>
              </w:rPr>
              <w:t xml:space="preserve">具备3年及以上物业经理工作经验；大专或以上学历；负责协调校方与物业公司工作事宜及调配、负责学校安保相关工作、管理整个项目物业服务人员的实际工作,做好相关学校需要的台账资料和表格填报。熟悉物业及校园安全和设施设备的维护工作。统筹现场各项工作，处理突发事件。</w:t>
            </w:r>
            <w:r>
              <w:rPr>
                <w:rFonts w:hint="eastAsia" w:ascii="宋体" w:hAnsi="宋体"/>
                <w:b/>
                <w:sz w:val="21"/>
              </w:rPr>
              <w:t xml:space="preserve">★须持有公安部门颁发的保安员证或承诺中标后提供。（投标文件中须提供证书复印件或承诺函并加盖投标单位公章，未提供承诺函或证书复印件视为非实质性响应。）</w:t>
            </w:r>
            <w:r/>
          </w:p>
          <w:p>
            <w:pPr>
              <w:ind w:left="0"/>
              <w:jc w:val="left"/>
              <w:widowControl w:val="off"/>
            </w:pPr>
            <w:r>
              <w:rPr>
                <w:rFonts w:hint="eastAsia" w:ascii="宋体" w:hAnsi="宋体"/>
                <w:sz w:val="21"/>
                <w:szCs w:val="21"/>
              </w:rPr>
              <w:t xml:space="preserve">除上述8人外，中标单位必须安排兼职区域经理1人</w:t>
            </w:r>
            <w:r>
              <w:rPr>
                <w:rFonts w:hint="eastAsia" w:ascii="宋体" w:hAnsi="宋体"/>
                <w:b/>
                <w:bCs/>
                <w:sz w:val="21"/>
                <w:szCs w:val="21"/>
              </w:rPr>
              <w:t xml:space="preserve">（兼职区域经理不列入本项目成本预算）</w:t>
            </w:r>
            <w:r>
              <w:rPr>
                <w:rFonts w:hint="eastAsia" w:ascii="宋体" w:hAnsi="宋体"/>
                <w:sz w:val="21"/>
                <w:szCs w:val="21"/>
              </w:rPr>
              <w:t xml:space="preserve">,要求人员综合素质高，负责与采购单位进行工作协调及配合采购单位对物业进行日常考核。</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消控室保安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48</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男女不限，年龄50周岁及以下。</w:t>
            </w:r>
            <w:r/>
          </w:p>
          <w:p>
            <w:pPr>
              <w:ind w:left="0"/>
              <w:jc w:val="left"/>
              <w:widowControl w:val="off"/>
              <w:rPr>
                <w:rFonts w:hint="eastAsia" w:ascii="宋体" w:hAnsi="宋体"/>
                <w:sz w:val="21"/>
                <w:szCs w:val="21"/>
              </w:rPr>
            </w:pPr>
            <w:r>
              <w:rPr>
                <w:rFonts w:hint="eastAsia" w:ascii="宋体" w:hAnsi="宋体"/>
                <w:sz w:val="21"/>
                <w:szCs w:val="21"/>
              </w:rPr>
              <w:t xml:space="preserve">熟悉消防法律法规及校园消防安全管理标准；能够熟练操作本校区消防控制室内的火灾自动报警主机、消防联动控制器等核心设备；熟练掌握火警处置流程，具备“1分钟确认火情、3分钟内到场处置”的初起火灾应急扑救与协同联动能力。</w:t>
            </w:r>
            <w:r/>
          </w:p>
          <w:p>
            <w:pPr>
              <w:ind w:left="0"/>
              <w:jc w:val="left"/>
              <w:widowControl w:val="off"/>
              <w:rPr>
                <w:rFonts w:hint="eastAsia" w:ascii="宋体" w:hAnsi="宋体"/>
                <w:b/>
                <w:bCs/>
                <w:sz w:val="21"/>
                <w:szCs w:val="21"/>
              </w:rPr>
            </w:pPr>
            <w:r>
              <w:rPr>
                <w:rFonts w:hint="eastAsia" w:ascii="宋体" w:hAnsi="宋体"/>
                <w:b/>
                <w:sz w:val="21"/>
              </w:rPr>
              <w:t xml:space="preserve">★</w:t>
            </w:r>
            <w:bookmarkStart w:id="120" w:name="OLE_LINK14"/>
            <w:r>
              <w:rPr>
                <w:rFonts w:hint="eastAsia" w:ascii="宋体" w:hAnsi="宋体"/>
                <w:b/>
                <w:bCs/>
                <w:sz w:val="21"/>
                <w:szCs w:val="21"/>
              </w:rPr>
              <w:t xml:space="preserve">须持有公安部门颁发的保安员证或承诺中标后提供。（投标文件中须提供证书复印件或承诺函并加盖投标单位公章，未提供承诺函或证书复印件视为非实质性响应。）</w:t>
            </w:r>
            <w:bookmarkEnd w:id="120"/>
            <w:r/>
          </w:p>
          <w:p>
            <w:pPr>
              <w:ind w:left="0"/>
              <w:jc w:val="left"/>
              <w:widowControl w:val="off"/>
              <w:rPr>
                <w:rFonts w:hint="eastAsia" w:ascii="宋体" w:hAnsi="宋体"/>
                <w:b/>
                <w:bCs/>
                <w:sz w:val="21"/>
                <w:szCs w:val="21"/>
              </w:rPr>
            </w:pPr>
            <w:r>
              <w:rPr>
                <w:rFonts w:hint="eastAsia" w:ascii="宋体" w:hAnsi="宋体"/>
                <w:b/>
                <w:sz w:val="21"/>
              </w:rPr>
              <w:t xml:space="preserve">★</w:t>
            </w:r>
            <w:r>
              <w:rPr>
                <w:rFonts w:hint="eastAsia" w:ascii="宋体" w:hAnsi="宋体"/>
                <w:b/>
                <w:bCs/>
                <w:sz w:val="21"/>
                <w:szCs w:val="21"/>
              </w:rPr>
              <w:t xml:space="preserve">须持有四级及以上建（构）筑物消防员资格证或四级及以上消防设施操作员证。（其中10人须提供证书复印件并加盖投标单位公章，未提供视为非实质性响应；其余人员须提供承诺函，承诺中标后提供人员证书，承诺函需加盖投标单位公章，未提供视为非实质性响应。）</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24小时制（轮班制）</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普通保安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男女不限，50周岁及以下。</w:t>
            </w:r>
            <w:r/>
          </w:p>
          <w:p>
            <w:pPr>
              <w:ind w:left="0"/>
              <w:jc w:val="left"/>
              <w:widowControl w:val="off"/>
              <w:rPr>
                <w:rFonts w:hint="eastAsia" w:ascii="宋体" w:hAnsi="宋体"/>
                <w:sz w:val="21"/>
                <w:szCs w:val="21"/>
              </w:rPr>
            </w:pPr>
            <w:r>
              <w:rPr>
                <w:rFonts w:hint="eastAsia" w:ascii="宋体" w:hAnsi="宋体"/>
                <w:sz w:val="21"/>
                <w:szCs w:val="21"/>
              </w:rPr>
              <w:t xml:space="preserve">具有保卫、保安工作经验，身体健康，会说普通话，有文明沟通能力且能坚持原则；能操作各类安保设备，懂得一般的电脑操作方法，懂消防知识。能吃苦耐劳，责任心强，有一定急救能力。</w:t>
            </w:r>
            <w:r/>
          </w:p>
          <w:p>
            <w:pPr>
              <w:ind w:left="0"/>
              <w:jc w:val="left"/>
              <w:widowControl w:val="off"/>
              <w:rPr>
                <w:rFonts w:hint="eastAsia" w:ascii="宋体" w:hAnsi="宋体"/>
                <w:b/>
                <w:bCs/>
                <w:sz w:val="21"/>
                <w:szCs w:val="21"/>
              </w:rPr>
            </w:pPr>
            <w:r>
              <w:rPr>
                <w:rFonts w:hint="eastAsia" w:ascii="宋体" w:hAnsi="宋体"/>
                <w:b/>
                <w:sz w:val="21"/>
              </w:rPr>
              <w:t xml:space="preserve">★</w:t>
            </w:r>
            <w:r>
              <w:rPr>
                <w:rFonts w:hint="eastAsia" w:ascii="宋体" w:hAnsi="宋体"/>
                <w:b/>
                <w:bCs/>
                <w:sz w:val="21"/>
                <w:szCs w:val="21"/>
              </w:rPr>
              <w:t xml:space="preserve">须持有公安部门颁发的保安员证或承诺中标后提供。（投标文件中须提供证书复印件或承诺函并加盖投标单位公章，未提供承诺函或证书复印件视为非实质性响应。）</w:t>
            </w:r>
            <w:r/>
          </w:p>
          <w:p>
            <w:pPr>
              <w:ind w:left="0"/>
              <w:jc w:val="left"/>
              <w:widowControl w:val="off"/>
              <w:rPr>
                <w:rFonts w:hint="eastAsia" w:ascii="宋体" w:hAnsi="宋体"/>
                <w:b/>
                <w:bCs/>
                <w:sz w:val="21"/>
                <w:szCs w:val="21"/>
              </w:rPr>
            </w:pPr>
            <w:r>
              <w:rPr>
                <w:rFonts w:hint="eastAsia"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24小时制（轮班制）</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保洁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男性，60周岁及以下；女性，50周岁及以下。</w:t>
            </w:r>
            <w:r/>
          </w:p>
          <w:p>
            <w:pPr>
              <w:ind w:left="0"/>
              <w:jc w:val="left"/>
              <w:widowControl w:val="off"/>
              <w:rPr>
                <w:rFonts w:hint="eastAsia" w:ascii="宋体" w:hAnsi="宋体"/>
                <w:sz w:val="21"/>
                <w:szCs w:val="21"/>
              </w:rPr>
            </w:pPr>
            <w:r>
              <w:rPr>
                <w:rFonts w:hint="eastAsia" w:ascii="宋体" w:hAnsi="宋体"/>
                <w:sz w:val="21"/>
                <w:szCs w:val="21"/>
              </w:rPr>
              <w:t xml:space="preserve">能说普通话，有沟通能力；工作认真负责、吃苦耐劳。日常在校工作人员不得少于合同人数，暑、寒假期间服从学校安排。上述所列保洁人员数，为必须保证的在岗人数。</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图书、器材服务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男女不限，50周岁及以下。</w:t>
            </w:r>
            <w:r/>
          </w:p>
          <w:p>
            <w:pPr>
              <w:ind w:left="0"/>
              <w:jc w:val="left"/>
              <w:widowControl w:val="off"/>
              <w:rPr>
                <w:rFonts w:hint="eastAsia" w:ascii="宋体" w:hAnsi="宋体"/>
                <w:sz w:val="21"/>
                <w:szCs w:val="21"/>
              </w:rPr>
            </w:pPr>
            <w:r>
              <w:rPr>
                <w:rFonts w:hint="eastAsia" w:ascii="宋体" w:hAnsi="宋体"/>
                <w:sz w:val="21"/>
                <w:szCs w:val="21"/>
              </w:rPr>
              <w:t xml:space="preserve">熟悉图书馆管理系统及图书采编、借阅流程；熟悉器材存放保养与安全巡检，严格执行账物领用登记制度。</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水电维修人员（包括工程维修负责人1人）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男性，60周岁及以下；女性，50周岁及以下。</w:t>
            </w:r>
            <w:r/>
          </w:p>
          <w:p>
            <w:pPr>
              <w:ind w:left="0"/>
              <w:jc w:val="left"/>
              <w:widowControl w:val="off"/>
              <w:rPr>
                <w:rFonts w:hint="eastAsia" w:ascii="宋体" w:hAnsi="宋体"/>
                <w:sz w:val="21"/>
                <w:szCs w:val="21"/>
              </w:rPr>
            </w:pPr>
            <w:r>
              <w:rPr>
                <w:rFonts w:hint="eastAsia" w:ascii="宋体" w:hAnsi="宋体"/>
                <w:sz w:val="21"/>
                <w:szCs w:val="21"/>
              </w:rPr>
              <w:t xml:space="preserve">具有水电维修工作经验，身体健康，会说普通话；能进行现场各项维修工作，懂维修知识，具有对校内的空调、电梯、高压配电房、太阳能热水器、生活泵房、消防泵房等设施设备的维护保养单位的工作的监督能力，做好设施设备的日常巡查，记录工作，遇到问题及时反馈给维保单位。能吃苦耐劳，责任心强，工作认真负责。能吃苦耐劳，责任心强，工作认真负责。</w:t>
            </w:r>
            <w:r/>
          </w:p>
          <w:p>
            <w:pPr>
              <w:ind w:left="0"/>
              <w:jc w:val="left"/>
              <w:widowControl w:val="off"/>
              <w:rPr>
                <w:rFonts w:hint="eastAsia" w:ascii="宋体" w:hAnsi="宋体"/>
                <w:sz w:val="21"/>
                <w:szCs w:val="21"/>
              </w:rPr>
            </w:pPr>
            <w:r>
              <w:rPr>
                <w:rFonts w:hint="eastAsia" w:ascii="宋体" w:hAnsi="宋体"/>
                <w:sz w:val="21"/>
                <w:szCs w:val="21"/>
              </w:rPr>
              <w:t xml:space="preserve">中标单位须安排其中一人为工程维修负责人，具备大专或以上学历，负责管理维修人员并进行日常考核。</w:t>
            </w:r>
            <w:r/>
          </w:p>
          <w:p>
            <w:pPr>
              <w:ind w:left="0"/>
              <w:jc w:val="left"/>
              <w:widowControl w:val="off"/>
              <w:rPr>
                <w:rFonts w:hint="eastAsia" w:ascii="宋体" w:hAnsi="宋体"/>
                <w:b/>
                <w:bCs/>
                <w:sz w:val="21"/>
                <w:szCs w:val="21"/>
              </w:rPr>
            </w:pPr>
            <w:r>
              <w:rPr>
                <w:rFonts w:hint="eastAsia" w:ascii="宋体" w:hAnsi="宋体"/>
                <w:b/>
                <w:sz w:val="21"/>
              </w:rPr>
              <w:t xml:space="preserve">★</w:t>
            </w:r>
            <w:r>
              <w:rPr>
                <w:rFonts w:hint="eastAsia" w:ascii="宋体" w:hAnsi="宋体"/>
                <w:b/>
                <w:bCs/>
                <w:sz w:val="21"/>
                <w:szCs w:val="21"/>
              </w:rPr>
              <w:t xml:space="preserve">须持有特种作业操作证（准操项目：高压电工作业）和特种设备安全管理和作业人员（A）证书。（其中5人须提供特种作业操作证（准操项目：高压电工作业）和特种设备安全管理和作业人员（A）证书复印件并加盖投标单位公章，未提供视为非实质性响应；其余人员须提供承诺函，承诺中标后提供人员证书，承诺函需加盖投标单位公章，未提供视为非实质性响应。）</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left="0"/>
              <w:jc w:val="center"/>
              <w:widowControl w:val="off"/>
              <w:rPr>
                <w:rFonts w:hint="eastAsia" w:ascii="宋体" w:hAnsi="宋体"/>
                <w:b/>
                <w:sz w:val="21"/>
                <w:szCs w:val="21"/>
                <w:u w:val="single"/>
              </w:rPr>
            </w:pPr>
            <w:r>
              <w:rPr>
                <w:rFonts w:hint="eastAsia" w:ascii="宋体" w:hAnsi="宋体"/>
                <w:b/>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left"/>
              <w:widowControl w:val="off"/>
              <w:rPr>
                <w:rFonts w:hint="eastAsia" w:ascii="宋体" w:hAnsi="宋体"/>
                <w:b/>
                <w:sz w:val="21"/>
                <w:szCs w:val="21"/>
              </w:rPr>
            </w:pPr>
            <w:r>
              <w:rPr>
                <w:rFonts w:hint="eastAsia" w:ascii="宋体" w:hAnsi="宋体"/>
                <w:b/>
                <w:sz w:val="21"/>
                <w:szCs w:val="21"/>
              </w:rPr>
              <w:t xml:space="preserve">169</w:t>
            </w:r>
            <w:r/>
          </w:p>
        </w:tc>
        <w:tc>
          <w:tcPr>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jc w:val="left"/>
              <w:widowControl w:val="off"/>
              <w:rPr>
                <w:rFonts w:hint="eastAsia" w:ascii="宋体" w:hAnsi="宋体"/>
                <w:b/>
                <w:sz w:val="21"/>
                <w:szCs w:val="21"/>
              </w:rPr>
            </w:pPr>
            <w:r>
              <w:rPr>
                <w:rFonts w:hint="eastAsia" w:ascii="宋体" w:hAnsi="宋体"/>
                <w:b/>
                <w:sz w:val="21"/>
                <w:szCs w:val="21"/>
              </w:rPr>
            </w:r>
            <w:r/>
          </w:p>
        </w:tc>
      </w:tr>
    </w:tbl>
    <w:p>
      <w:pPr>
        <w:ind w:left="0" w:firstLine="422"/>
        <w:spacing w:line="360" w:lineRule="auto"/>
        <w:widowControl w:val="off"/>
        <w:rPr>
          <w:rFonts w:hint="eastAsia" w:ascii="宋体" w:hAnsi="宋体"/>
          <w:b/>
          <w:bCs/>
          <w:sz w:val="21"/>
          <w:szCs w:val="21"/>
        </w:rPr>
      </w:pPr>
      <w:r>
        <w:rPr>
          <w:rFonts w:ascii="宋体" w:hAnsi="宋体" w:cs="Times New Roman"/>
          <w:b/>
          <w:bCs/>
          <w:sz w:val="21"/>
          <w:szCs w:val="21"/>
        </w:rPr>
        <w:t xml:space="preserve">注：</w:t>
      </w:r>
      <w:r>
        <w:rPr>
          <w:rFonts w:hint="eastAsia" w:ascii="宋体" w:hAnsi="宋体" w:cs="Times New Roman"/>
          <w:b/>
          <w:bCs/>
          <w:sz w:val="21"/>
          <w:szCs w:val="21"/>
        </w:rPr>
        <w:t xml:space="preserve">（1）投标单位须提供</w:t>
      </w:r>
      <w:r>
        <w:rPr>
          <w:rFonts w:hint="eastAsia" w:ascii="宋体" w:hAnsi="宋体"/>
          <w:b/>
          <w:bCs/>
          <w:sz w:val="21"/>
          <w:szCs w:val="21"/>
        </w:rPr>
        <w:t xml:space="preserve">消控室保安的</w:t>
      </w:r>
      <w:r>
        <w:rPr>
          <w:rFonts w:hint="eastAsia" w:ascii="宋体" w:hAnsi="宋体" w:cs="Times New Roman"/>
          <w:b/>
          <w:bCs/>
          <w:sz w:val="21"/>
          <w:szCs w:val="21"/>
        </w:rPr>
        <w:t xml:space="preserve">四级及以上建（构）筑物消防员资格证或四级及以上消防设施操作员证。（其中10人须提供证书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（2）</w:t>
      </w:r>
      <w:r>
        <w:rPr>
          <w:rFonts w:hint="eastAsia" w:ascii="宋体" w:hAnsi="宋体" w:cs="Times New Roman"/>
          <w:b/>
          <w:bCs/>
          <w:sz w:val="21"/>
          <w:szCs w:val="21"/>
        </w:rPr>
        <w:t xml:space="preserve">投标单位须提供水电维修人员的特种作业操作证（准操项目：高压电工作业）和特种设备安全管理和作业人员（A）证书。</w:t>
      </w:r>
      <w:r>
        <w:rPr>
          <w:rFonts w:hint="eastAsia" w:ascii="宋体" w:hAnsi="宋体"/>
          <w:b/>
          <w:bCs/>
          <w:sz w:val="21"/>
          <w:szCs w:val="21"/>
        </w:rPr>
        <w:t xml:space="preserve">（其中5人须提供</w:t>
      </w:r>
      <w:r>
        <w:rPr>
          <w:rFonts w:hint="eastAsia" w:ascii="宋体" w:hAnsi="宋体" w:cs="Times New Roman"/>
          <w:b/>
          <w:bCs/>
          <w:sz w:val="21"/>
          <w:szCs w:val="21"/>
        </w:rPr>
        <w:t xml:space="preserve">特种作业操作证（准操项目：高压电工作业）和特种设备安全管理和作业人员（A）证书</w:t>
      </w:r>
      <w:r>
        <w:rPr>
          <w:rFonts w:hint="eastAsia" w:ascii="宋体" w:hAnsi="宋体"/>
          <w:b/>
          <w:bCs/>
          <w:sz w:val="21"/>
          <w:szCs w:val="21"/>
        </w:rPr>
        <w:t xml:space="preserve">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cs="Times New Roman"/>
          <w:b/>
          <w:bCs/>
          <w:sz w:val="21"/>
          <w:szCs w:val="21"/>
        </w:rPr>
      </w:pPr>
      <w:r>
        <w:rPr>
          <w:rFonts w:hint="eastAsia" w:ascii="宋体" w:hAnsi="宋体" w:cs="Times New Roman"/>
          <w:b/>
          <w:bCs/>
          <w:sz w:val="21"/>
          <w:szCs w:val="21"/>
        </w:rPr>
        <w:t xml:space="preserve">（3）投标单位须提供</w:t>
      </w:r>
      <w:r>
        <w:rPr>
          <w:rFonts w:hint="eastAsia" w:ascii="宋体" w:hAnsi="宋体"/>
          <w:b/>
          <w:bCs/>
          <w:sz w:val="21"/>
          <w:szCs w:val="21"/>
        </w:rPr>
        <w:t xml:space="preserve">物业经理、消控室保安、普通保安的公安部门颁发的保安员证复印件或</w:t>
      </w:r>
      <w:r>
        <w:rPr>
          <w:rFonts w:hint="eastAsia" w:ascii="宋体" w:hAnsi="宋体" w:cs="Times New Roman"/>
          <w:b/>
          <w:bCs/>
          <w:sz w:val="21"/>
          <w:szCs w:val="21"/>
        </w:rPr>
        <w:t xml:space="preserve">承诺中标后提供相关证书</w:t>
      </w:r>
      <w:r>
        <w:rPr>
          <w:rFonts w:hint="eastAsia" w:ascii="宋体" w:hAnsi="宋体"/>
          <w:b/>
          <w:bCs/>
          <w:sz w:val="21"/>
          <w:szCs w:val="21"/>
        </w:rPr>
        <w:t xml:space="preserve">，须提供证书复印件并加盖投标单位或提供承诺函并加盖投标单位公章，未提供证书复印件或承诺函视为非实质性响应。</w:t>
      </w:r>
      <w:r/>
    </w:p>
    <w:p>
      <w:pPr>
        <w:ind w:left="0" w:firstLine="422"/>
        <w:spacing w:line="360" w:lineRule="auto"/>
        <w:widowControl w:val="off"/>
        <w:rPr>
          <w:rFonts w:hint="eastAsia" w:ascii="宋体" w:hAnsi="宋体" w:cs="Times New Roman"/>
          <w:b/>
          <w:sz w:val="21"/>
          <w:szCs w:val="21"/>
        </w:rPr>
      </w:pPr>
      <w:r>
        <w:rPr>
          <w:rFonts w:ascii="宋体" w:hAnsi="宋体" w:cs="Times New Roman"/>
          <w:b/>
          <w:bCs/>
          <w:sz w:val="21"/>
          <w:szCs w:val="21"/>
        </w:rPr>
        <w:t xml:space="preserve">中标后入场前，供应商需将所有服务人员的身份证、证书原件、复印件提交给采购人检查备案，如未按要求提供，采购人有权解除合同。上</w:t>
      </w:r>
      <w:r>
        <w:rPr>
          <w:rFonts w:ascii="宋体" w:hAnsi="宋体" w:cs="Times New Roman"/>
          <w:b/>
          <w:sz w:val="21"/>
          <w:szCs w:val="21"/>
        </w:rPr>
        <w:t xml:space="preserve">岗后所有人员调整必须书面报告采购人，新进人员需符合岗位配置等采购需求，并经采购人书面同意后方可进行调整。</w:t>
      </w:r>
      <w:r/>
    </w:p>
    <w:p>
      <w:pPr>
        <w:ind w:left="6" w:firstLine="422"/>
        <w:jc w:val="left"/>
        <w:spacing w:before="156" w:line="400" w:lineRule="exact"/>
        <w:rPr>
          <w:rFonts w:hint="eastAsia" w:ascii="宋体" w:hAnsi="宋体"/>
          <w:b/>
          <w:bCs/>
          <w:sz w:val="21"/>
          <w:szCs w:val="21"/>
        </w:rPr>
      </w:pPr>
      <w:r>
        <w:rPr>
          <w:rFonts w:hint="eastAsia" w:ascii="宋体" w:hAnsi="宋体"/>
          <w:b/>
          <w:bCs/>
          <w:sz w:val="21"/>
          <w:szCs w:val="21"/>
        </w:rPr>
        <w:t xml:space="preserve">标段二：东渚、通安、镇湖片区校园物业管理服务采购人员配置要求</w:t>
      </w:r>
      <w:r/>
    </w:p>
    <w:tbl>
      <w:tblPr>
        <w:tblStyle w:val="886"/>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290"/>
        <w:gridCol w:w="816"/>
        <w:gridCol w:w="5886"/>
        <w:gridCol w:w="1622"/>
      </w:tblGrid>
      <w:tr>
        <w:trPr>
          <w:jc w:val="center"/>
          <w:tblHeader/>
        </w:trPr>
        <w:tc>
          <w:tcPr>
            <w:tcW w:w="0" w:type="auto"/>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序号</w:t>
            </w:r>
            <w:r/>
          </w:p>
        </w:tc>
        <w:tc>
          <w:tcPr>
            <w:tcW w:w="0" w:type="auto"/>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岗位名称</w:t>
            </w:r>
            <w:r/>
          </w:p>
        </w:tc>
        <w:tc>
          <w:tcPr>
            <w:tcW w:w="0" w:type="auto"/>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人数要求</w:t>
            </w:r>
            <w:r/>
          </w:p>
        </w:tc>
        <w:tc>
          <w:tcPr>
            <w:tcW w:w="5886" w:type="dxa"/>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人员要求</w:t>
            </w:r>
            <w:r/>
          </w:p>
        </w:tc>
        <w:tc>
          <w:tcPr>
            <w:tcW w:w="1622" w:type="dxa"/>
            <w:vAlign w:val="center"/>
            <w:textDirection w:val="lrTb"/>
            <w:noWrap w:val="false"/>
          </w:tcPr>
          <w:p>
            <w:pPr>
              <w:ind w:left="0"/>
              <w:jc w:val="center"/>
              <w:widowControl w:val="off"/>
              <w:rPr>
                <w:rFonts w:hint="eastAsia" w:ascii="宋体" w:hAnsi="宋体"/>
                <w:b/>
                <w:sz w:val="21"/>
                <w:szCs w:val="21"/>
              </w:rPr>
            </w:pPr>
            <w:r>
              <w:rPr>
                <w:rFonts w:hint="eastAsia" w:ascii="宋体" w:hAnsi="宋体"/>
                <w:b/>
                <w:sz w:val="21"/>
                <w:szCs w:val="21"/>
              </w:rPr>
              <w:t xml:space="preserve">工作时间</w:t>
            </w:r>
            <w:r/>
          </w:p>
        </w:tc>
      </w:tr>
      <w:tr>
        <w:trPr>
          <w:jc w:val="center"/>
        </w:trPr>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1</w:t>
            </w:r>
            <w:r/>
          </w:p>
        </w:tc>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物业经理（兼保安主管）</w:t>
            </w:r>
            <w:r>
              <w:rPr>
                <w:rFonts w:hint="eastAsia" w:ascii="宋体" w:hAnsi="宋体"/>
                <w:sz w:val="21"/>
                <w:szCs w:val="21"/>
              </w:rPr>
              <w:br/>
            </w:r>
            <w:r/>
          </w:p>
        </w:tc>
        <w:tc>
          <w:tcPr>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5</w:t>
            </w:r>
            <w:r/>
          </w:p>
        </w:tc>
        <w:tc>
          <w:tcPr>
            <w:tcW w:w="5886"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男女不限，50周岁及以下。</w:t>
            </w:r>
            <w:r/>
          </w:p>
          <w:p>
            <w:pPr>
              <w:ind w:left="0"/>
              <w:jc w:val="left"/>
              <w:widowControl w:val="off"/>
              <w:rPr>
                <w:rFonts w:hint="eastAsia" w:ascii="宋体" w:hAnsi="宋体"/>
                <w:sz w:val="21"/>
                <w:szCs w:val="21"/>
              </w:rPr>
            </w:pPr>
            <w:r>
              <w:rPr>
                <w:rFonts w:hint="eastAsia" w:ascii="宋体" w:hAnsi="宋体"/>
                <w:sz w:val="21"/>
                <w:szCs w:val="21"/>
              </w:rPr>
              <w:t xml:space="preserve">具备3年及以上物业经理工作经验；大专或以上学历。</w:t>
            </w:r>
            <w:r/>
          </w:p>
          <w:p>
            <w:pPr>
              <w:ind w:left="0"/>
              <w:jc w:val="left"/>
              <w:widowControl w:val="off"/>
              <w:rPr>
                <w:rFonts w:hint="eastAsia" w:ascii="宋体" w:hAnsi="宋体"/>
                <w:b/>
                <w:sz w:val="21"/>
                <w:szCs w:val="21"/>
              </w:rPr>
            </w:pPr>
            <w:r>
              <w:rPr>
                <w:rFonts w:hint="eastAsia" w:ascii="宋体" w:hAnsi="宋体"/>
                <w:sz w:val="21"/>
                <w:szCs w:val="21"/>
              </w:rPr>
              <w:t xml:space="preserve">负责协调校方与物业公司工作事宜及调配、负责学校安保相关工作、管理整个项目物业服务人员的实际工作,做好相关学校需要的台账资料和表格填报。熟悉物业及校园安全和设施设备的维护工作。统筹现场各项工作，处理突发事件。</w:t>
            </w:r>
            <w:r>
              <w:rPr>
                <w:rFonts w:hint="eastAsia" w:ascii="宋体" w:hAnsi="宋体"/>
                <w:b/>
                <w:sz w:val="21"/>
              </w:rPr>
              <w:t xml:space="preserve">★须持有公安部门颁发的保安员证或承诺中标后提供。（投标文件中须提供证书复印件或承诺函并加盖投标单位公章，未提供承诺函或证书复印件视为非实质性响应。）</w:t>
            </w:r>
            <w:r/>
          </w:p>
          <w:p>
            <w:pPr>
              <w:ind w:left="0"/>
              <w:jc w:val="left"/>
              <w:widowControl w:val="off"/>
              <w:rPr>
                <w:rFonts w:hint="eastAsia" w:ascii="宋体" w:hAnsi="宋体"/>
                <w:b/>
                <w:bCs/>
                <w:sz w:val="21"/>
                <w:szCs w:val="21"/>
              </w:rPr>
            </w:pPr>
            <w:r>
              <w:rPr>
                <w:rFonts w:hint="eastAsia" w:ascii="宋体" w:hAnsi="宋体"/>
                <w:sz w:val="21"/>
                <w:szCs w:val="21"/>
              </w:rPr>
              <w:t xml:space="preserve">除上述5人外，中标单位必须安排</w:t>
            </w:r>
            <w:r>
              <w:rPr>
                <w:rFonts w:hint="eastAsia" w:ascii="宋体" w:hAnsi="宋体"/>
                <w:b/>
                <w:bCs/>
                <w:sz w:val="21"/>
                <w:szCs w:val="21"/>
              </w:rPr>
              <w:t xml:space="preserve">兼职区域经理1人（兼职区域经理不列入本项目成本预算）</w:t>
            </w:r>
            <w:r>
              <w:rPr>
                <w:rFonts w:hint="eastAsia" w:ascii="宋体" w:hAnsi="宋体"/>
                <w:sz w:val="21"/>
                <w:szCs w:val="21"/>
              </w:rPr>
              <w:t xml:space="preserve">，要求人员综合素质高，负责与采购单位进行工作协调及配合采购单位对物业进行日常考核。</w:t>
            </w:r>
            <w:r/>
          </w:p>
        </w:tc>
        <w:tc>
          <w:tcPr>
            <w:tcW w:w="1622"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2</w:t>
            </w:r>
            <w:r/>
          </w:p>
        </w:tc>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消控室保安</w:t>
            </w:r>
            <w:r/>
          </w:p>
        </w:tc>
        <w:tc>
          <w:tcPr>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60</w:t>
            </w:r>
            <w:r/>
          </w:p>
        </w:tc>
        <w:tc>
          <w:tcPr>
            <w:tcW w:w="5886"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男女不限，年龄50周岁及以下。</w:t>
            </w:r>
            <w:r/>
          </w:p>
          <w:p>
            <w:pPr>
              <w:ind w:left="0"/>
              <w:jc w:val="left"/>
              <w:widowControl w:val="off"/>
              <w:rPr>
                <w:rFonts w:hint="eastAsia" w:ascii="宋体" w:hAnsi="宋体"/>
                <w:sz w:val="21"/>
                <w:szCs w:val="21"/>
              </w:rPr>
            </w:pPr>
            <w:r>
              <w:rPr>
                <w:rFonts w:hint="eastAsia" w:ascii="宋体" w:hAnsi="宋体"/>
                <w:sz w:val="21"/>
                <w:szCs w:val="21"/>
              </w:rPr>
              <w:t xml:space="preserve">熟悉消防法律法规及校园消防安全管理标准；能够熟练操作本校区消防控制室内的火灾自动报警主机、消防联动控制器等核心设备；熟练掌握火警处置流程，具备“1分钟确认火情、3分钟内到场处置”的初起火灾应急扑救与协同联动能力。</w:t>
            </w:r>
            <w:r/>
          </w:p>
          <w:p>
            <w:pPr>
              <w:ind w:left="0"/>
              <w:jc w:val="left"/>
              <w:widowControl w:val="off"/>
              <w:rPr>
                <w:rFonts w:hint="eastAsia" w:ascii="宋体" w:hAnsi="宋体"/>
                <w:b/>
                <w:sz w:val="21"/>
                <w:szCs w:val="21"/>
              </w:rPr>
            </w:pPr>
            <w:r>
              <w:rPr>
                <w:rFonts w:hint="eastAsia" w:ascii="宋体" w:hAnsi="宋体"/>
                <w:b/>
                <w:sz w:val="21"/>
              </w:rPr>
              <w:t xml:space="preserve">★须持有公安部门颁发的保安员证或承诺中标后提供。（投标文件中须提供证书复印件或承诺函并加盖投标单位公章，未提供承诺函或证书复印件视为非实质性响应。）</w:t>
            </w:r>
            <w:r/>
          </w:p>
          <w:p>
            <w:pPr>
              <w:ind w:left="0"/>
              <w:jc w:val="left"/>
              <w:widowControl w:val="off"/>
              <w:rPr>
                <w:rFonts w:hint="eastAsia" w:ascii="宋体" w:hAnsi="宋体"/>
                <w:b/>
                <w:bCs/>
                <w:sz w:val="21"/>
                <w:szCs w:val="21"/>
              </w:rPr>
            </w:pPr>
            <w:r>
              <w:rPr>
                <w:rFonts w:hint="eastAsia" w:ascii="宋体" w:hAnsi="宋体"/>
                <w:b/>
                <w:sz w:val="21"/>
              </w:rPr>
              <w:t xml:space="preserve">★</w:t>
            </w:r>
            <w:r>
              <w:rPr>
                <w:rFonts w:hint="eastAsia" w:ascii="宋体" w:hAnsi="宋体"/>
                <w:b/>
                <w:bCs/>
                <w:sz w:val="21"/>
                <w:szCs w:val="21"/>
              </w:rPr>
              <w:t xml:space="preserve">须持有四级及以上建（构）筑物消防员资格证或四级及以上消防设施操作员证。（其中10人须提供证书复印件并加盖投标单位公章，未提供视为非实质性响应；其余人员须提供承诺函，承诺中标后提供人员证书，承诺函需加盖投标单位公章，未提供视为非实质性响应。）</w:t>
            </w:r>
            <w:r/>
          </w:p>
        </w:tc>
        <w:tc>
          <w:tcPr>
            <w:tcW w:w="1622"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24小时制（轮班制）</w:t>
            </w:r>
            <w:r/>
          </w:p>
        </w:tc>
      </w:tr>
      <w:tr>
        <w:trPr>
          <w:jc w:val="center"/>
        </w:trPr>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3</w:t>
            </w:r>
            <w:r/>
          </w:p>
        </w:tc>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普通保安</w:t>
            </w:r>
            <w:r/>
          </w:p>
        </w:tc>
        <w:tc>
          <w:tcPr>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57</w:t>
            </w:r>
            <w:r/>
          </w:p>
        </w:tc>
        <w:tc>
          <w:tcPr>
            <w:tcW w:w="5886"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男女不限，年龄50周岁及以下。</w:t>
            </w:r>
            <w:r/>
          </w:p>
          <w:p>
            <w:pPr>
              <w:ind w:left="0"/>
              <w:jc w:val="left"/>
              <w:widowControl w:val="off"/>
              <w:rPr>
                <w:rFonts w:hint="eastAsia" w:ascii="宋体" w:hAnsi="宋体"/>
                <w:sz w:val="21"/>
                <w:szCs w:val="21"/>
              </w:rPr>
            </w:pPr>
            <w:r>
              <w:rPr>
                <w:rFonts w:hint="eastAsia" w:ascii="宋体" w:hAnsi="宋体"/>
                <w:sz w:val="21"/>
                <w:szCs w:val="21"/>
              </w:rPr>
              <w:t xml:space="preserve">具有保卫、保安工作经验，身体健康，会说普通话，有文明沟通能力且能坚持原则；能操作各类安保设备，懂得一般的电脑操作方法，懂消防知识。能吃苦耐劳，责任心强，有一定急救能力。</w:t>
            </w:r>
            <w:r/>
          </w:p>
          <w:p>
            <w:pPr>
              <w:ind w:left="0"/>
              <w:jc w:val="left"/>
              <w:widowControl w:val="off"/>
              <w:rPr>
                <w:rFonts w:hint="eastAsia" w:ascii="宋体" w:hAnsi="宋体"/>
                <w:b/>
                <w:sz w:val="21"/>
                <w:szCs w:val="21"/>
              </w:rPr>
            </w:pPr>
            <w:r>
              <w:rPr>
                <w:rFonts w:hint="eastAsia" w:ascii="宋体" w:hAnsi="宋体"/>
                <w:b/>
                <w:sz w:val="21"/>
              </w:rPr>
              <w:t xml:space="preserve">★须持有公安部门颁发的保安员证或承诺中标后提供。（投标文件中须提供证书复印件或承诺函并加盖投标单位公章，未提供承诺函或证书复印件视为非实质性响应。）</w:t>
            </w:r>
            <w:r/>
          </w:p>
          <w:p>
            <w:pPr>
              <w:ind w:left="0"/>
              <w:jc w:val="left"/>
              <w:widowControl w:val="off"/>
              <w:rPr>
                <w:rFonts w:hint="eastAsia" w:ascii="宋体" w:hAnsi="宋体"/>
                <w:b/>
                <w:bCs/>
                <w:sz w:val="21"/>
                <w:szCs w:val="21"/>
              </w:rPr>
            </w:pPr>
            <w:r>
              <w:rPr>
                <w:rFonts w:hint="eastAsia" w:ascii="宋体" w:hAnsi="宋体"/>
                <w:b/>
                <w:bCs/>
                <w:sz w:val="21"/>
                <w:szCs w:val="21"/>
              </w:rPr>
            </w:r>
            <w:r/>
          </w:p>
        </w:tc>
        <w:tc>
          <w:tcPr>
            <w:tcW w:w="1622"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24小时制（轮班制）</w:t>
            </w:r>
            <w:r/>
          </w:p>
        </w:tc>
      </w:tr>
      <w:tr>
        <w:trPr>
          <w:jc w:val="center"/>
        </w:trPr>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4</w:t>
            </w:r>
            <w:r/>
          </w:p>
        </w:tc>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保洁</w:t>
            </w:r>
            <w:r/>
          </w:p>
        </w:tc>
        <w:tc>
          <w:tcPr>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66</w:t>
            </w:r>
            <w:r/>
          </w:p>
        </w:tc>
        <w:tc>
          <w:tcPr>
            <w:tcW w:w="5886"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男性，60周岁及以下；女性，50周岁及以下。</w:t>
            </w:r>
            <w:r/>
          </w:p>
          <w:p>
            <w:pPr>
              <w:ind w:left="0"/>
              <w:jc w:val="left"/>
              <w:widowControl w:val="off"/>
              <w:rPr>
                <w:rFonts w:hint="eastAsia" w:ascii="宋体" w:hAnsi="宋体"/>
                <w:sz w:val="21"/>
                <w:szCs w:val="21"/>
              </w:rPr>
            </w:pPr>
            <w:r>
              <w:rPr>
                <w:rFonts w:hint="eastAsia" w:ascii="宋体" w:hAnsi="宋体"/>
                <w:sz w:val="21"/>
                <w:szCs w:val="21"/>
              </w:rPr>
              <w:t xml:space="preserve">能说普通话，有沟通能力；工作认真负责、吃苦耐劳。日常在校工作人员不得少于合同人数，暑、寒假期间服从学校安排。上述所列保洁人员数，为必须保证的在岗人数。</w:t>
            </w:r>
            <w:r/>
          </w:p>
        </w:tc>
        <w:tc>
          <w:tcPr>
            <w:tcW w:w="1622"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5</w:t>
            </w:r>
            <w:r/>
          </w:p>
        </w:tc>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图书、器材服务</w:t>
            </w:r>
            <w:r/>
          </w:p>
        </w:tc>
        <w:tc>
          <w:tcPr>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7</w:t>
            </w:r>
            <w:r/>
          </w:p>
        </w:tc>
        <w:tc>
          <w:tcPr>
            <w:tcW w:w="5886"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男女不限，50周岁及以下。</w:t>
            </w:r>
            <w:r/>
          </w:p>
          <w:p>
            <w:pPr>
              <w:ind w:left="0"/>
              <w:jc w:val="left"/>
              <w:widowControl w:val="off"/>
              <w:rPr>
                <w:rFonts w:hint="eastAsia" w:ascii="宋体" w:hAnsi="宋体"/>
                <w:sz w:val="21"/>
                <w:szCs w:val="21"/>
              </w:rPr>
            </w:pPr>
            <w:r>
              <w:rPr>
                <w:rFonts w:hint="eastAsia" w:ascii="宋体" w:hAnsi="宋体"/>
                <w:sz w:val="21"/>
                <w:szCs w:val="21"/>
              </w:rPr>
              <w:t xml:space="preserve">熟悉图书馆管理系统及图书采编、借阅流程；熟悉器材存放保养与安全巡检，严格执行账物领用登记制度。</w:t>
            </w:r>
            <w:r/>
          </w:p>
        </w:tc>
        <w:tc>
          <w:tcPr>
            <w:tcW w:w="1622"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6</w:t>
            </w:r>
            <w:r/>
          </w:p>
        </w:tc>
        <w:tc>
          <w:tcPr>
            <w:tcW w:w="0" w:type="auto"/>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水电维修人员（包括工程维修负责人1人）</w:t>
            </w:r>
            <w:r/>
          </w:p>
        </w:tc>
        <w:tc>
          <w:tcPr>
            <w:tcW w:w="0" w:type="auto"/>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11</w:t>
            </w:r>
            <w:r/>
          </w:p>
        </w:tc>
        <w:tc>
          <w:tcPr>
            <w:tcW w:w="5886"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男性，60周岁及以下；女性，50周岁及以下。</w:t>
            </w:r>
            <w:r/>
          </w:p>
          <w:p>
            <w:pPr>
              <w:ind w:left="0"/>
              <w:jc w:val="left"/>
              <w:widowControl w:val="off"/>
              <w:rPr>
                <w:rFonts w:hint="eastAsia" w:ascii="宋体" w:hAnsi="宋体"/>
                <w:sz w:val="21"/>
                <w:szCs w:val="21"/>
              </w:rPr>
            </w:pPr>
            <w:r>
              <w:rPr>
                <w:rFonts w:hint="eastAsia" w:ascii="宋体" w:hAnsi="宋体"/>
                <w:sz w:val="21"/>
                <w:szCs w:val="21"/>
              </w:rPr>
              <w:t xml:space="preserve">具有水电维修工作经验，身体健康，会说普通话；能进行现场各项维修工作，懂维修知识，具有对校内的空调、电梯、高压配电房、太阳能热水器、生活泵房、消防泵房等设施设备的维护保养单位的工作的监督能力，做好设施设备的日常巡查，记录工作，遇到问题及时反馈给维保单位。能吃苦耐劳，责任心强，工作认真负责。</w:t>
            </w:r>
            <w:r/>
          </w:p>
          <w:p>
            <w:pPr>
              <w:ind w:left="0"/>
              <w:jc w:val="left"/>
              <w:widowControl w:val="off"/>
              <w:rPr>
                <w:rFonts w:hint="eastAsia" w:ascii="宋体" w:hAnsi="宋体"/>
                <w:sz w:val="21"/>
                <w:szCs w:val="21"/>
              </w:rPr>
            </w:pPr>
            <w:r>
              <w:rPr>
                <w:rFonts w:hint="eastAsia" w:ascii="宋体" w:hAnsi="宋体"/>
                <w:sz w:val="21"/>
                <w:szCs w:val="21"/>
              </w:rPr>
              <w:t xml:space="preserve">中标单位须安排其中一人为工程维修负责人，具备大专或以上学历，负责管理维修人员并进行日常考核。</w:t>
            </w:r>
            <w:r/>
          </w:p>
          <w:p>
            <w:pPr>
              <w:ind w:left="0"/>
              <w:jc w:val="left"/>
              <w:widowControl w:val="off"/>
              <w:rPr>
                <w:rFonts w:hint="eastAsia" w:ascii="宋体" w:hAnsi="宋体"/>
                <w:b/>
                <w:bCs/>
                <w:sz w:val="21"/>
                <w:szCs w:val="21"/>
              </w:rPr>
            </w:pPr>
            <w:r>
              <w:rPr>
                <w:rFonts w:hint="eastAsia" w:ascii="宋体" w:hAnsi="宋体"/>
                <w:b/>
                <w:sz w:val="21"/>
              </w:rPr>
              <w:t xml:space="preserve">★须</w:t>
            </w:r>
            <w:r>
              <w:rPr>
                <w:rFonts w:hint="eastAsia" w:ascii="宋体" w:hAnsi="宋体"/>
                <w:b/>
                <w:bCs/>
                <w:sz w:val="21"/>
                <w:szCs w:val="21"/>
              </w:rPr>
              <w:t xml:space="preserve">持有特种作业操作证（准操项目：高压电工作业）和特种设备安全管理和作业人员（A）证书。（其中5人须提供特种作业操作证（准操项目：高压电工作业）和特种设备安全管理和作业人员（A）证书复印件并加盖投标单位公章，未提供视为非实质性响应；其余人员须提供承诺函，承诺中标后提供人员证书，承诺函需加盖投标单位公章，未提供视为非实质性响应。）</w:t>
            </w:r>
            <w:r/>
          </w:p>
        </w:tc>
        <w:tc>
          <w:tcPr>
            <w:tcW w:w="1622" w:type="dxa"/>
            <w:vAlign w:val="center"/>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上五休二，8小时制</w:t>
            </w:r>
            <w:r/>
          </w:p>
        </w:tc>
      </w:tr>
      <w:tr>
        <w:trPr>
          <w:jc w:val="center"/>
        </w:trPr>
        <w:tc>
          <w:tcPr>
            <w:gridSpan w:val="2"/>
            <w:tcW w:w="1286" w:type="dxa"/>
            <w:vAlign w:val="center"/>
            <w:textDirection w:val="lrTb"/>
            <w:noWrap w:val="false"/>
          </w:tcPr>
          <w:p>
            <w:pPr>
              <w:ind w:left="0"/>
              <w:jc w:val="center"/>
              <w:widowControl w:val="off"/>
              <w:rPr>
                <w:rFonts w:hint="eastAsia" w:ascii="宋体" w:hAnsi="宋体" w:cs="Times New Roman"/>
                <w:b/>
                <w:sz w:val="24"/>
              </w:rPr>
            </w:pPr>
            <w:r>
              <w:rPr>
                <w:rFonts w:hint="eastAsia" w:ascii="宋体" w:hAnsi="宋体" w:cs="Times New Roman"/>
                <w:b/>
                <w:sz w:val="24"/>
              </w:rPr>
              <w:t xml:space="preserve">合计</w:t>
            </w:r>
            <w:r/>
          </w:p>
        </w:tc>
        <w:tc>
          <w:tcPr>
            <w:tcW w:w="816" w:type="dxa"/>
            <w:vAlign w:val="center"/>
            <w:textDirection w:val="lrTb"/>
            <w:noWrap w:val="false"/>
          </w:tcPr>
          <w:p>
            <w:pPr>
              <w:ind w:left="0"/>
              <w:jc w:val="left"/>
              <w:widowControl w:val="off"/>
              <w:rPr>
                <w:rFonts w:hint="eastAsia" w:ascii="宋体" w:hAnsi="宋体" w:cs="Times New Roman"/>
                <w:b/>
                <w:sz w:val="24"/>
              </w:rPr>
            </w:pPr>
            <w:r>
              <w:rPr>
                <w:rFonts w:hint="eastAsia" w:ascii="宋体" w:hAnsi="宋体" w:cs="Times New Roman"/>
                <w:b/>
                <w:sz w:val="24"/>
              </w:rPr>
              <w:t xml:space="preserve">206</w:t>
            </w:r>
            <w:r/>
          </w:p>
        </w:tc>
        <w:tc>
          <w:tcPr>
            <w:tcW w:w="5886" w:type="dxa"/>
            <w:vAlign w:val="center"/>
            <w:textDirection w:val="lrTb"/>
            <w:noWrap w:val="false"/>
          </w:tcPr>
          <w:p>
            <w:pPr>
              <w:ind w:left="0"/>
              <w:jc w:val="center"/>
              <w:widowControl w:val="off"/>
              <w:rPr>
                <w:rFonts w:hint="eastAsia" w:ascii="宋体" w:hAnsi="宋体" w:cs="Times New Roman"/>
                <w:b/>
                <w:sz w:val="24"/>
              </w:rPr>
            </w:pPr>
            <w:r>
              <w:rPr>
                <w:rFonts w:hint="eastAsia" w:ascii="宋体" w:hAnsi="宋体" w:cs="Times New Roman"/>
                <w:b/>
                <w:sz w:val="24"/>
              </w:rPr>
            </w:r>
            <w:r/>
          </w:p>
        </w:tc>
        <w:tc>
          <w:tcPr>
            <w:tcW w:w="1622" w:type="dxa"/>
            <w:vAlign w:val="center"/>
            <w:textDirection w:val="lrTb"/>
            <w:noWrap w:val="false"/>
          </w:tcPr>
          <w:p>
            <w:pPr>
              <w:ind w:left="0"/>
              <w:jc w:val="left"/>
              <w:widowControl w:val="off"/>
              <w:rPr>
                <w:rFonts w:hint="eastAsia" w:ascii="宋体" w:hAnsi="宋体" w:cs="Times New Roman"/>
                <w:b/>
                <w:sz w:val="24"/>
              </w:rPr>
            </w:pPr>
            <w:r>
              <w:rPr>
                <w:rFonts w:hint="eastAsia" w:ascii="宋体" w:hAnsi="宋体" w:cs="Times New Roman"/>
                <w:b/>
                <w:sz w:val="24"/>
              </w:rPr>
            </w:r>
            <w:r/>
          </w:p>
        </w:tc>
      </w:tr>
    </w:tbl>
    <w:p>
      <w:pPr>
        <w:ind w:left="0"/>
        <w:spacing w:line="360" w:lineRule="auto"/>
        <w:widowControl w:val="off"/>
        <w:rPr>
          <w:rFonts w:hint="eastAsia" w:ascii="宋体" w:hAnsi="宋体" w:cs="Times New Roman"/>
          <w:b/>
          <w:bCs/>
          <w:sz w:val="21"/>
          <w:szCs w:val="21"/>
        </w:rPr>
      </w:pPr>
      <w:r>
        <w:rPr>
          <w:rFonts w:hint="eastAsia" w:ascii="宋体" w:hAnsi="宋体" w:cs="Times New Roman"/>
          <w:b/>
          <w:bCs/>
          <w:sz w:val="21"/>
          <w:szCs w:val="21"/>
        </w:rPr>
      </w:r>
      <w:r/>
    </w:p>
    <w:p>
      <w:pPr>
        <w:ind w:left="0" w:firstLine="422"/>
        <w:spacing w:line="360" w:lineRule="auto"/>
        <w:widowControl w:val="off"/>
        <w:rPr>
          <w:rFonts w:hint="eastAsia" w:ascii="宋体" w:hAnsi="宋体"/>
          <w:b/>
          <w:bCs/>
          <w:sz w:val="21"/>
          <w:szCs w:val="21"/>
        </w:rPr>
      </w:pPr>
      <w:r>
        <w:rPr>
          <w:rFonts w:ascii="宋体" w:hAnsi="宋体" w:cs="Times New Roman"/>
          <w:b/>
          <w:bCs/>
          <w:sz w:val="21"/>
          <w:szCs w:val="21"/>
        </w:rPr>
        <w:t xml:space="preserve">注：</w:t>
      </w:r>
      <w:r>
        <w:rPr>
          <w:rFonts w:hint="eastAsia" w:ascii="宋体" w:hAnsi="宋体" w:cs="Times New Roman"/>
          <w:b/>
          <w:bCs/>
          <w:sz w:val="21"/>
          <w:szCs w:val="21"/>
        </w:rPr>
        <w:t xml:space="preserve">（1）投标单位须提供</w:t>
      </w:r>
      <w:r>
        <w:rPr>
          <w:rFonts w:hint="eastAsia" w:ascii="宋体" w:hAnsi="宋体"/>
          <w:b/>
          <w:bCs/>
          <w:sz w:val="21"/>
          <w:szCs w:val="21"/>
        </w:rPr>
        <w:t xml:space="preserve">消控室保安的</w:t>
      </w:r>
      <w:r>
        <w:rPr>
          <w:rFonts w:hint="eastAsia" w:ascii="宋体" w:hAnsi="宋体" w:cs="Times New Roman"/>
          <w:b/>
          <w:bCs/>
          <w:sz w:val="21"/>
          <w:szCs w:val="21"/>
        </w:rPr>
        <w:t xml:space="preserve">四级及以上建（构）筑物消防员资格证或四级及以上消防设施操作员证。（其中10人须提供证书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（2）</w:t>
      </w:r>
      <w:r>
        <w:rPr>
          <w:rFonts w:hint="eastAsia" w:ascii="宋体" w:hAnsi="宋体" w:cs="Times New Roman"/>
          <w:b/>
          <w:bCs/>
          <w:sz w:val="21"/>
          <w:szCs w:val="21"/>
        </w:rPr>
        <w:t xml:space="preserve">投标单位须提供水电维修人员的特种作业操作证（准操项目：高压电工作业）和特种设备安全管理和作业人员（A）证书。</w:t>
      </w:r>
      <w:r>
        <w:rPr>
          <w:rFonts w:hint="eastAsia" w:ascii="宋体" w:hAnsi="宋体"/>
          <w:b/>
          <w:bCs/>
          <w:sz w:val="21"/>
          <w:szCs w:val="21"/>
        </w:rPr>
        <w:t xml:space="preserve">（其中5人须提供特种作业操作证（准操项目：高压电工作业）和特种设备安全管理和作业人员（A）证书复印件并加盖投标单位公章，未提供视为非实质性响应；其余人员须提供承诺函，承诺中标后提供人员证书，承诺函需加盖投标单位公章，未提供视为非实质性响应。）</w:t>
      </w:r>
      <w:r/>
    </w:p>
    <w:p>
      <w:pPr>
        <w:ind w:left="0" w:firstLine="422"/>
        <w:spacing w:line="360" w:lineRule="auto"/>
        <w:widowControl w:val="off"/>
        <w:rPr>
          <w:rFonts w:hint="eastAsia" w:ascii="宋体" w:hAnsi="宋体" w:cs="Times New Roman"/>
          <w:b/>
          <w:bCs/>
          <w:sz w:val="21"/>
          <w:szCs w:val="21"/>
        </w:rPr>
      </w:pPr>
      <w:r>
        <w:rPr>
          <w:rFonts w:hint="eastAsia" w:ascii="宋体" w:hAnsi="宋体" w:cs="Times New Roman"/>
          <w:b/>
          <w:bCs/>
          <w:sz w:val="21"/>
          <w:szCs w:val="21"/>
        </w:rPr>
        <w:t xml:space="preserve">（3）投标单位须提供</w:t>
      </w:r>
      <w:r>
        <w:rPr>
          <w:rFonts w:hint="eastAsia" w:ascii="宋体" w:hAnsi="宋体"/>
          <w:b/>
          <w:bCs/>
          <w:sz w:val="21"/>
          <w:szCs w:val="21"/>
        </w:rPr>
        <w:t xml:space="preserve">物业经理、消控室保安、普通保安的公安部门颁发的保安员证复印件或</w:t>
      </w:r>
      <w:r>
        <w:rPr>
          <w:rFonts w:hint="eastAsia" w:ascii="宋体" w:hAnsi="宋体" w:cs="Times New Roman"/>
          <w:b/>
          <w:bCs/>
          <w:sz w:val="21"/>
          <w:szCs w:val="21"/>
        </w:rPr>
        <w:t xml:space="preserve">承诺中标后提供相关证书</w:t>
      </w:r>
      <w:r>
        <w:rPr>
          <w:rFonts w:hint="eastAsia" w:ascii="宋体" w:hAnsi="宋体"/>
          <w:b/>
          <w:bCs/>
          <w:sz w:val="21"/>
          <w:szCs w:val="21"/>
        </w:rPr>
        <w:t xml:space="preserve">，须提供证书复印件并加盖投标单位或提供承诺函并加盖投标单位公章，未提供证书复印件或承诺函视为非实质性响应。</w:t>
      </w:r>
      <w:r/>
    </w:p>
    <w:p>
      <w:pPr>
        <w:ind w:left="0" w:firstLine="422"/>
        <w:spacing w:line="360" w:lineRule="auto"/>
        <w:widowControl w:val="off"/>
        <w:rPr>
          <w:rFonts w:hint="eastAsia" w:ascii="宋体" w:hAnsi="宋体" w:cs="Times New Roman"/>
          <w:b/>
          <w:sz w:val="21"/>
          <w:szCs w:val="21"/>
        </w:rPr>
      </w:pPr>
      <w:r>
        <w:rPr>
          <w:rFonts w:ascii="宋体" w:hAnsi="宋体" w:cs="Times New Roman"/>
          <w:b/>
          <w:bCs/>
          <w:sz w:val="21"/>
          <w:szCs w:val="21"/>
        </w:rPr>
        <w:t xml:space="preserve">中标后入场前，供应商需将所有服务人员的身份证、证书原件、复印件提交给采购人检查备案，如未按要求提供，采购人有权解除合同。上</w:t>
      </w:r>
      <w:r>
        <w:rPr>
          <w:rFonts w:ascii="宋体" w:hAnsi="宋体" w:cs="Times New Roman"/>
          <w:b/>
          <w:sz w:val="21"/>
          <w:szCs w:val="21"/>
        </w:rPr>
        <w:t xml:space="preserve">岗后所有人员调整必须书面报告采购人，新进人员需符合岗位配置等采购需求，并经采购人书面同意后方可进行调整。</w:t>
      </w:r>
      <w:r/>
    </w:p>
    <w:p>
      <w:pPr>
        <w:ind w:left="400"/>
        <w:spacing w:line="360" w:lineRule="auto"/>
        <w:rPr>
          <w:rFonts w:hint="eastAsia" w:ascii="宋体" w:hAnsi="宋体" w:cs="Times New Roman"/>
          <w:b/>
          <w:sz w:val="21"/>
          <w:szCs w:val="21"/>
        </w:rPr>
      </w:pPr>
      <w:r>
        <w:rPr>
          <w:rFonts w:hint="eastAsia" w:ascii="宋体" w:hAnsi="宋体" w:cs="Times New Roman"/>
          <w:b/>
          <w:sz w:val="21"/>
          <w:szCs w:val="21"/>
        </w:rPr>
        <w:t xml:space="preserve">2.</w:t>
      </w:r>
      <w:r>
        <w:rPr>
          <w:rFonts w:ascii="宋体" w:hAnsi="宋体" w:cs="Times New Roman"/>
          <w:b/>
          <w:sz w:val="21"/>
          <w:szCs w:val="21"/>
        </w:rPr>
        <w:t xml:space="preserve">服务内容</w:t>
      </w:r>
      <w:r/>
    </w:p>
    <w:tbl>
      <w:tblPr>
        <w:tblStyle w:val="837"/>
        <w:tblW w:w="10227" w:type="dxa"/>
        <w:jc w:val="center"/>
        <w:tblLayout w:type="autofit"/>
        <w:tblCellMar>
          <w:left w:w="108" w:type="dxa"/>
          <w:top w:w="0" w:type="dxa"/>
          <w:right w:w="108" w:type="dxa"/>
          <w:bottom w:w="0" w:type="dxa"/>
        </w:tblCellMar>
        <w:tblLook w:val="04A0" w:firstRow="1" w:lastRow="0" w:firstColumn="1" w:lastColumn="0" w:noHBand="0" w:noVBand="1"/>
      </w:tblPr>
      <w:tblGrid>
        <w:gridCol w:w="1863"/>
        <w:gridCol w:w="2526"/>
        <w:gridCol w:w="5838"/>
      </w:tblGrid>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ind w:left="0"/>
              <w:jc w:val="center"/>
              <w:keepNext/>
              <w:widowControl w:val="off"/>
              <w:rPr>
                <w:rFonts w:hint="eastAsia" w:ascii="宋体" w:hAnsi="宋体" w:cs="Times New Roman"/>
                <w:b/>
                <w:sz w:val="21"/>
                <w:szCs w:val="21"/>
              </w:rPr>
            </w:pPr>
            <w:r>
              <w:rPr>
                <w:rFonts w:ascii="宋体" w:hAnsi="宋体" w:cs="Times New Roman"/>
                <w:b/>
                <w:sz w:val="21"/>
                <w:szCs w:val="21"/>
              </w:rPr>
              <w:t xml:space="preserve">服务岗位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center"/>
              <w:keepNext/>
              <w:widowControl w:val="off"/>
              <w:rPr>
                <w:rFonts w:hint="eastAsia" w:ascii="宋体" w:hAnsi="宋体" w:cs="Times New Roman"/>
                <w:b/>
                <w:sz w:val="21"/>
                <w:szCs w:val="21"/>
              </w:rPr>
            </w:pPr>
            <w:r>
              <w:rPr>
                <w:rFonts w:ascii="宋体" w:hAnsi="宋体" w:cs="Times New Roman"/>
                <w:b/>
                <w:sz w:val="21"/>
                <w:szCs w:val="21"/>
              </w:rPr>
              <w:t xml:space="preserve">服务内容</w:t>
            </w:r>
            <w:r/>
          </w:p>
        </w:tc>
        <w:tc>
          <w:tcPr>
            <w:tcBorders>
              <w:top w:val="single" w:color="auto" w:sz="4" w:space="0"/>
              <w:left w:val="none" w:color="000000" w:sz="4" w:space="0"/>
              <w:bottom w:val="single" w:color="auto" w:sz="4" w:space="0"/>
              <w:right w:val="single" w:color="auto" w:sz="4" w:space="0"/>
            </w:tcBorders>
            <w:tcW w:w="5838" w:type="dxa"/>
            <w:vAlign w:val="center"/>
            <w:textDirection w:val="lrTb"/>
            <w:noWrap/>
          </w:tcPr>
          <w:p>
            <w:pPr>
              <w:ind w:left="0"/>
              <w:jc w:val="center"/>
              <w:keepNext/>
              <w:widowControl w:val="off"/>
              <w:rPr>
                <w:rFonts w:hint="eastAsia" w:ascii="宋体" w:hAnsi="宋体" w:cs="Times New Roman"/>
                <w:b/>
                <w:sz w:val="21"/>
                <w:szCs w:val="21"/>
              </w:rPr>
            </w:pPr>
            <w:r>
              <w:rPr>
                <w:rFonts w:ascii="宋体" w:hAnsi="宋体" w:cs="Times New Roman"/>
                <w:b/>
                <w:sz w:val="21"/>
                <w:szCs w:val="21"/>
              </w:rPr>
              <w:t xml:space="preserve">具体服务要求</w:t>
            </w:r>
            <w:r/>
          </w:p>
        </w:tc>
      </w:tr>
      <w:tr>
        <w:trPr>
          <w:cantSplit/>
          <w:jc w:val="center"/>
        </w:trPr>
        <w:tc>
          <w:tcPr>
            <w:tcBorders>
              <w:top w:val="none" w:color="000000" w:sz="4" w:space="0"/>
              <w:left w:val="single" w:color="auto" w:sz="4" w:space="0"/>
              <w:bottom w:val="single" w:color="auto" w:sz="4" w:space="0"/>
              <w:right w:val="single" w:color="auto" w:sz="4" w:space="0"/>
            </w:tcBorders>
            <w:tcW w:w="1863" w:type="dxa"/>
            <w:vAlign w:val="center"/>
            <w:vMerge w:val="restart"/>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保安服务</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出入管理</w:t>
            </w:r>
            <w:r/>
          </w:p>
        </w:tc>
        <w:tc>
          <w:tcPr>
            <w:tcBorders>
              <w:top w:val="none" w:color="000000" w:sz="4" w:space="0"/>
              <w:left w:val="none" w:color="000000"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1.24小时值守，严格执行门卫管理制度做好交接工作；</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2.杜绝无关人员、可疑人员和危险物进入服务区域内；</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3.外来人员及车辆进出证件检验、登记；</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4.严格执行门卫管理制度做好交接工作；</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5.用语规范，礼貌待客文明工作；</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6.规范管理快递与外卖，指定地点存放并通知。外卖放至外卖柜，或至集中存放点。</w:t>
            </w:r>
            <w:r/>
          </w:p>
        </w:tc>
      </w:tr>
      <w:tr>
        <w:trPr>
          <w:cantSplit/>
          <w:jc w:val="center"/>
        </w:trPr>
        <w:tc>
          <w:tcPr>
            <w:tcBorders>
              <w:top w:val="none" w:color="000000"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安全巡视</w:t>
            </w:r>
            <w:r/>
          </w:p>
        </w:tc>
        <w:tc>
          <w:tcPr>
            <w:tcBorders>
              <w:top w:val="none" w:color="000000" w:sz="4" w:space="0"/>
              <w:left w:val="none" w:color="000000"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1.明确巡查工作职责，规范巡视工作流程，负责防盗、防火等安全防范巡查，设置巡更点，至少每二小时巡更一次，做好巡更记录；</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2.节假日、夜间巡逻时，增加巡逻次数，确保在服务期间的治安消防保卫工作不出问题；</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3.收到监控室指令后，巡查人员及时到达指定地点并迅速采取相应措施。</w:t>
            </w:r>
            <w:r/>
          </w:p>
        </w:tc>
      </w:tr>
      <w:tr>
        <w:trPr>
          <w:cantSplit/>
          <w:jc w:val="center"/>
        </w:trPr>
        <w:tc>
          <w:tcPr>
            <w:tcBorders>
              <w:top w:val="none" w:color="000000"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消控室、监控室值班</w:t>
            </w:r>
            <w:r/>
          </w:p>
        </w:tc>
        <w:tc>
          <w:tcPr>
            <w:tcBorders>
              <w:top w:val="none" w:color="000000" w:sz="4" w:space="0"/>
              <w:left w:val="none" w:color="000000"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1.消监控中心需24小时值班，必须配备专人（持证上岗）能熟练掌握消控中心的操作和维护； </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2.消控、监控设施应保持24小时开通，并保持完整的监控记录，保证对各出入口、内部重点区域的安全监控、录像及协助布警；</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3.监控室收到火情、险情及其他异常情况报警信号后，报警并派专人赶到现场进行前期处理；</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4.做好防盗、防火报警监控设备日常使用管理，值班期间遵守操作规程和保密制度，做好监控记录的保存工作，重点部位监控资料应至少保持90天； </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5.每月对消防、监控设施进行检查并做好记录，提醒督促对到期消防设施进行更新，确保运行无故障。</w:t>
            </w:r>
            <w:r/>
          </w:p>
        </w:tc>
      </w:tr>
      <w:tr>
        <w:trPr>
          <w:cantSplit/>
          <w:jc w:val="center"/>
        </w:trPr>
        <w:tc>
          <w:tcPr>
            <w:tcBorders>
              <w:top w:val="none" w:color="000000"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消防管理</w:t>
            </w:r>
            <w:r/>
          </w:p>
        </w:tc>
        <w:tc>
          <w:tcPr>
            <w:tcBorders>
              <w:top w:val="single" w:color="auto" w:sz="4" w:space="0"/>
              <w:left w:val="none" w:color="000000"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1.定期对消防设备巡查，确保运行无故障，发现故障立刻联系专业消防维修保养单位来维修；</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2.按照突发火灾的应急方案，设立消防疏散示意图，照明设施及引路标志完好，紧急疏散通道畅通；消火栓、应急照明、应急物资、消防及人员逃生通道、消防车通道可随时正常使用；</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3.所有通往楼梯前室与楼梯间的防火门应保持闭合但不能上锁，走道内的防火分区之间的防火门应保持闭合但不能上锁。走道上设置有门禁的门应确保在紧急情况时随时可以打开；</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4.所有强弱电井道与空调机房的防火门应保持闭合且上锁；</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5.底层所有通往室外的疏散门在紧急情况时随时可以打开；</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6.定期组织安保人员消防演练，每月不少于一次；物业人员要掌握消防设施设备的使用方法，并能及时处理各种初期火灾事故；</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restart"/>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保洁服务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公共区域卫生及垃圾清理</w:t>
            </w:r>
            <w:r/>
          </w:p>
        </w:tc>
        <w:tc>
          <w:tcPr>
            <w:tcBorders>
              <w:top w:val="single" w:color="auto" w:sz="4" w:space="0"/>
              <w:left w:val="single" w:color="auto"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1.通道地面和墙面及公共区域，每日清扫和擦拭保养不少于1次，巡回保洁；</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2.每天清洗及保洁各区域的洗手间、检查更换卫生纸、洗手液。电器按时开关，确保安全；每日清扫和擦拭保养不少于1次，随时巡回保洁；</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办公区域外的道路和停车场及所有公共区域的地面无有色垃圾和建筑垃圾、无堆积杂物、无积灰、无积水和淤泥、无堵塞等；每日清扫和擦拭保养不少于1次，保洁员对以上部位每小时巡视一次发现杂物及时清理，随时巡回保洁；</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4.消防栓、消防箱等公共设施保持表面干净，无灰尘、无污渍；报警器、火警通讯电话插座、灭火器表面光亮、无积尘、无污迹；</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5.绿化带内无杂草、烟蒂、碎石、垃圾、杂物等，一经发现立即清除。</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6.地库每天清扫地面垃圾杂物，保持地面无垃圾杂物、无积水、无明显泥土，保持整洁；雨天增加清扫力度，发现积水及时清理；</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7.洁具、垃圾收集容器和运输工具：洁具、容器和运输工具要标识清楚，及时回收，定点摆放，保持洁净。扫帚、拖把、垃圾铲等洁具随用随清洗；</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垃圾分类</w:t>
            </w:r>
            <w:r/>
          </w:p>
        </w:tc>
        <w:tc>
          <w:tcPr>
            <w:tcBorders>
              <w:top w:val="single" w:color="auto" w:sz="4" w:space="0"/>
              <w:left w:val="none" w:color="000000"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1.垃圾按分类要求进行收集，做到日产日清，果皮箱随满随掏，垃圾无爆满落地，周边无散落垃圾，无陈旧垃圾，无垃圾堆积。</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2.箱体经常擦拭、清洗，保持干净整洁，无异味、无旧污迹，无污水漫溢，箱桶周边地面整洁，无蝇、无臭。</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3.建立垃圾清运台账，交由规范的渠道回收处理。</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卫生消毒</w:t>
            </w:r>
            <w:r/>
          </w:p>
        </w:tc>
        <w:tc>
          <w:tcPr>
            <w:tcBorders>
              <w:top w:val="single" w:color="auto" w:sz="4" w:space="0"/>
              <w:left w:val="none" w:color="000000"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1.建立“四害”消杀工作管理制度，配合专业消杀机构定期开展消杀工作，有效控制鼠、蟑、蝇、蚊等害虫孳生，定期对各类病虫害进行预防控制，适时投放消杀药物和设施；</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2.办公用房区域、公共场所区域和周围环境预防性卫生消毒，消毒后及时通风，每周至少开展 1次作业。</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restart"/>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水电维修服务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水电日常维护</w:t>
            </w:r>
            <w:r/>
          </w:p>
        </w:tc>
        <w:tc>
          <w:tcPr>
            <w:tcBorders>
              <w:top w:val="single" w:color="auto" w:sz="4" w:space="0"/>
              <w:left w:val="single" w:color="auto"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1.定期巡视，查看是否有线路老化、破损、漏电，以及管道漏水、堵塞等问题；对配电室、水泵房等重要水电设施场所进行重点巡查，确保设备正常运行，环境安全。</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2.对长期不用的水泵、阀门要定期检查、测试运行，保持设备清洁，发生紧急情况时及时采取应急措施；卫生设备的阀门、排水口、感应器、水箱等要保持完好。</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3.负责灯具、水龙头、阀门等易损件的更换维修。</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设施设备的维保</w:t>
            </w:r>
            <w:r/>
          </w:p>
        </w:tc>
        <w:tc>
          <w:tcPr>
            <w:tcBorders>
              <w:top w:val="single" w:color="auto" w:sz="4" w:space="0"/>
              <w:left w:val="none" w:color="000000"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1.发现故障或其他异常时责任人应及时到场处置。设施设备的运行、维护、日常巡检等均应有明确记录。</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2.对学校高、低压电器设备、照明装置等设备正常运行使用进行日常管理和养护维修，供电和维修人员持证上岗，做到发现故障、及时排除。</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3.建立正常用水、供水、排水管理制度并根据实际使用情况制订年度设备、设施管理、维修保养计划及总体节能计划。节约用水，防止冒、滴、漏，或大面积跑水事故的发生。</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4.如遇特种设备例如电梯维护、消防设备、中央空调、分体空调等有专业维护单位的设备发生故障，须及时报修。</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restart"/>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图书、器材服务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图书整理</w:t>
            </w:r>
            <w:r/>
          </w:p>
        </w:tc>
        <w:tc>
          <w:tcPr>
            <w:tcBorders>
              <w:top w:val="single" w:color="auto" w:sz="4" w:space="0"/>
              <w:left w:val="single" w:color="auto"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1.负责阅览室图书、报刊的分类上架与整齐摆放；</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2.协助书籍清点、档案归档及废旧资料销毁搬运；</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3.维护阅览室安静环境。</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器材管理</w:t>
            </w:r>
            <w:r/>
          </w:p>
        </w:tc>
        <w:tc>
          <w:tcPr>
            <w:tcBorders>
              <w:top w:val="single" w:color="auto" w:sz="4" w:space="0"/>
              <w:left w:val="single" w:color="auto"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1.负责体育/教学器材的领用登记、归还核对及入库；</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2.定期检查器材安全状况，损坏及时上报。</w:t>
            </w:r>
            <w:r>
              <w:rPr>
                <w:rFonts w:ascii="宋体" w:hAnsi="宋体" w:cs="Times New Roman"/>
                <w:sz w:val="21"/>
                <w:szCs w:val="21"/>
              </w:rPr>
              <w:br/>
            </w:r>
            <w:r>
              <w:rPr>
                <w:rFonts w:ascii="宋体" w:hAnsi="宋体" w:cs="Times New Roman"/>
                <w:sz w:val="21"/>
                <w:szCs w:val="21"/>
              </w:rPr>
              <w:t xml:space="preserve">3.定期检查器材安全状况，损坏及时上报。</w:t>
            </w:r>
            <w:r/>
          </w:p>
        </w:tc>
      </w:tr>
      <w:tr>
        <w:trPr>
          <w:cantSplit/>
          <w:jc w:val="center"/>
        </w:trPr>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ind w:left="0"/>
              <w:jc w:val="left"/>
              <w:keepNex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活动保障</w:t>
            </w:r>
            <w:r/>
          </w:p>
        </w:tc>
        <w:tc>
          <w:tcPr>
            <w:tcBorders>
              <w:top w:val="single" w:color="auto" w:sz="4" w:space="0"/>
              <w:left w:val="single" w:color="auto" w:sz="4" w:space="0"/>
              <w:bottom w:val="single" w:color="auto" w:sz="4" w:space="0"/>
              <w:right w:val="single" w:color="auto" w:sz="4" w:space="0"/>
            </w:tcBorders>
            <w:tcW w:w="5838" w:type="dxa"/>
            <w:vAlign w:val="center"/>
            <w:textDirection w:val="lrTb"/>
            <w:noWrap w:val="false"/>
          </w:tcPr>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1.负责器材室的管理与通风防潮；</w:t>
            </w:r>
            <w:r/>
          </w:p>
          <w:p>
            <w:pPr>
              <w:ind w:left="0"/>
              <w:jc w:val="left"/>
              <w:keepNext/>
              <w:widowControl w:val="off"/>
              <w:rPr>
                <w:rFonts w:hint="eastAsia" w:ascii="宋体" w:hAnsi="宋体" w:cs="Times New Roman"/>
                <w:sz w:val="21"/>
                <w:szCs w:val="21"/>
              </w:rPr>
            </w:pPr>
            <w:r>
              <w:rPr>
                <w:rFonts w:ascii="宋体" w:hAnsi="宋体" w:cs="Times New Roman"/>
                <w:sz w:val="21"/>
                <w:szCs w:val="21"/>
              </w:rPr>
              <w:t xml:space="preserve">2.协助学校大型活动（运动会等）的场地布置与器材搬运。</w:t>
            </w:r>
            <w:r/>
          </w:p>
        </w:tc>
      </w:tr>
    </w:tbl>
    <w:p>
      <w:pPr>
        <w:ind w:left="0"/>
        <w:spacing w:line="360" w:lineRule="auto"/>
        <w:tabs>
          <w:tab w:val="left" w:pos="420" w:leader="none"/>
          <w:tab w:val="left" w:pos="540" w:leader="none"/>
        </w:tabs>
        <w:rPr>
          <w:rFonts w:hint="eastAsia" w:ascii="宋体" w:hAnsi="宋体"/>
          <w:sz w:val="21"/>
          <w:szCs w:val="21"/>
        </w:rPr>
      </w:pPr>
      <w:r>
        <w:rPr>
          <w:rFonts w:hint="eastAsia" w:ascii="宋体" w:hAnsi="宋体"/>
          <w:sz w:val="21"/>
          <w:szCs w:val="21"/>
        </w:rPr>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（三）商务要求（适用于所有标段）：</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1.履约期限：合同签订之日起三年（具体入场时间由甲方通知为准）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2.付款方式：本合同服务期为3年，服务费由甲方根据考核结果</w:t>
      </w:r>
      <w:r>
        <w:rPr>
          <w:rFonts w:hint="eastAsia" w:ascii="宋体" w:hAnsi="宋体"/>
          <w:b/>
          <w:bCs/>
          <w:sz w:val="21"/>
        </w:rPr>
        <w:t xml:space="preserve">每季度</w:t>
      </w:r>
      <w:r>
        <w:rPr>
          <w:rFonts w:hint="eastAsia" w:ascii="宋体" w:hAnsi="宋体"/>
          <w:sz w:val="21"/>
        </w:rPr>
        <w:t xml:space="preserve">支付一次，经考核验收后的下个月25号前办理服务费支付手续。</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由各校园每季度分别对物业公司进行考核，考核分数达到80分或以上的，考核结果“合格”，按周</w:t>
      </w:r>
      <w:r>
        <w:rPr>
          <w:rFonts w:hint="eastAsia" w:ascii="宋体" w:hAnsi="宋体"/>
          <w:sz w:val="21"/>
        </w:rPr>
        <w:t xml:space="preserve">期费用的100%确定该学校当期款项；考核分数达到60分或以上未达80分的，考核结果“基本合格”，按周期费用的90%确定该学校当期款项，并启动整改机制；任一学校（校区）考核分数未达60分的，考核结果“不合格”，采购人有权不予支付本标段当期服务费用，同时有权解除合同。一个支付周期（季度）内本标段内的学校出现2所考核“基本合格”，采购人有权扣除本标段10%的当期款项。一个年度内本标段内的学校累计出现3次“基本合格”，或任一学校出现连续2 次“基本合格”，采购人有权解除合同或后续服务期不予续签，并重新启动招标程序。</w:t>
      </w:r>
      <w:r/>
    </w:p>
    <w:p>
      <w:pPr>
        <w:ind w:left="0" w:firstLine="420"/>
        <w:spacing w:line="360" w:lineRule="auto"/>
        <w:rPr>
          <w:rFonts w:hint="eastAsia" w:ascii="宋体" w:hAnsi="宋体"/>
          <w:sz w:val="21"/>
        </w:rPr>
      </w:pPr>
      <w:r>
        <w:rPr>
          <w:rFonts w:hint="eastAsia" w:ascii="宋体" w:hAnsi="宋体"/>
          <w:sz w:val="21"/>
        </w:rPr>
        <w:t xml:space="preserve">3.考核办法：详见第七章。</w:t>
      </w:r>
      <w:r/>
    </w:p>
    <w:p>
      <w:pPr>
        <w:ind w:left="0" w:firstLine="422"/>
        <w:spacing w:line="360" w:lineRule="auto"/>
        <w:rPr>
          <w:rFonts w:hint="eastAsia" w:ascii="宋体" w:hAnsi="宋体"/>
          <w:b/>
          <w:szCs w:val="21"/>
        </w:rPr>
      </w:pPr>
      <w:r>
        <w:rPr>
          <w:rFonts w:hint="eastAsia" w:ascii="宋体" w:hAnsi="宋体"/>
          <w:b/>
          <w:sz w:val="21"/>
        </w:rPr>
        <w:t xml:space="preserve">（四）履约验收（适用于所有标段）：</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1.验收方式为季度验收，具体验收内容、标准按考核细则及月度考核明细表执行，月度考核得分为履约验收依据。</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2"/>
        <w:spacing w:line="360" w:lineRule="auto"/>
        <w:rPr>
          <w:rFonts w:hint="eastAsia" w:ascii="宋体" w:hAnsi="宋体"/>
          <w:b/>
          <w:szCs w:val="21"/>
        </w:rPr>
      </w:pPr>
      <w:r>
        <w:rPr>
          <w:rFonts w:hint="eastAsia" w:ascii="宋体" w:hAnsi="宋体"/>
          <w:b/>
          <w:sz w:val="21"/>
        </w:rPr>
        <w:t xml:space="preserve">（五）方案要求（适用于所有标段）：</w:t>
      </w:r>
      <w:r>
        <w:rPr>
          <w:rFonts w:ascii="宋体" w:hAnsi="宋体"/>
          <w:b/>
          <w:szCs w:val="21"/>
        </w:rPr>
        <w:t xml:space="preserve"> </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投标人并针对本项目特点、类型，制定下列内容：1.项目服务理念；2.项目管理模式；3.各岗位职责；4.人员排班方案（按照区域、楼层、工作岗点位置的划分制定）；5.项目具体重点难点分析及应对措施。</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投标人根据本项目特点，制定下列日常管理服务方案：1.秩序维护服务方案；2.保洁服务方案；3.维修服务方案；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投标人并针对本项目特点、类型，制定下列创新特色服务方案：1.校园文化创建方案；2.垃圾分类方案；3.节能减排方案；4.师生共建方案；5.智能化管理服务方案；6.环境提升方案；7.服务育人方案；8.真情服务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投标人根据本项目特点，制定下列应急处理预案：1.火灾应急处理预案；2.恶劣天气保障预案；3.治安应急处理预案；4.设施设备应急处理预案。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投标人根据本项目特点，制定下列重大活动保障方案：1.开学迎新保障方案；2.毕业典礼保障方案；3.运动会保障方案；4.重大考试保障方案。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投标人根据本项目特点，制定客户满意度提升方案，方案内容需包含服务全部内容，应具备奖惩机制。</w:t>
      </w:r>
      <w:r/>
    </w:p>
    <w:p>
      <w:pPr>
        <w:ind w:left="0" w:firstLine="422"/>
        <w:spacing w:line="360" w:lineRule="auto"/>
        <w:rPr>
          <w:rFonts w:hint="eastAsia" w:ascii="宋体" w:hAnsi="宋体"/>
          <w:b/>
          <w:szCs w:val="21"/>
        </w:rPr>
      </w:pPr>
      <w:r>
        <w:rPr>
          <w:rFonts w:hint="eastAsia" w:ascii="宋体" w:hAnsi="宋体"/>
          <w:b/>
          <w:sz w:val="21"/>
        </w:rPr>
        <w:t xml:space="preserve">（六）其他要求（适用于所有标段）：</w:t>
      </w:r>
      <w:r>
        <w:rPr>
          <w:rFonts w:ascii="宋体" w:hAnsi="宋体"/>
          <w:b/>
          <w:szCs w:val="21"/>
        </w:rPr>
        <w:t xml:space="preserve"> </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hint="eastAsia" w:ascii="宋体" w:hAnsi="宋体"/>
          <w:sz w:val="21"/>
        </w:rPr>
      </w:pPr>
      <w:r>
        <w:rPr>
          <w:rFonts w:hint="eastAsia" w:ascii="宋体" w:hAnsi="宋体"/>
          <w:sz w:val="21"/>
        </w:rPr>
      </w:r>
      <w:r/>
    </w:p>
    <w:p>
      <w:pPr>
        <w:pStyle w:val="852"/>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2"/>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7"/>
        <w:ind w:left="0" w:firstLine="0"/>
        <w:jc w:val="center"/>
        <w:rPr>
          <w:rFonts w:hint="eastAsia" w:ascii="宋体" w:hAnsi="宋体"/>
          <w:b/>
          <w:sz w:val="32"/>
          <w:szCs w:val="32"/>
        </w:rPr>
      </w:pPr>
      <w:r/>
      <w:bookmarkStart w:id="121" w:name="_Hlk55741158"/>
      <w:r/>
      <w:bookmarkStart w:id="122" w:name="_Toc11789"/>
      <w:r/>
      <w:bookmarkStart w:id="123" w:name="_Toc5111"/>
      <w:r>
        <w:rPr>
          <w:rFonts w:hint="eastAsia" w:ascii="宋体" w:hAnsi="宋体"/>
          <w:b/>
          <w:sz w:val="44"/>
          <w:szCs w:val="22"/>
        </w:rPr>
        <w:br w:type="page" w:clear="all"/>
      </w:r>
      <w:bookmarkStart w:id="124" w:name="_Toc31542"/>
      <w:r>
        <w:rPr>
          <w:rFonts w:hint="eastAsia" w:ascii="宋体" w:hAnsi="宋体"/>
          <w:b/>
          <w:sz w:val="44"/>
          <w:szCs w:val="22"/>
        </w:rPr>
        <w:t xml:space="preserve">第五章 </w:t>
      </w:r>
      <w:bookmarkStart w:id="125" w:name="合同的特殊条款"/>
      <w:r/>
      <w:bookmarkEnd w:id="125"/>
      <w:r>
        <w:rPr>
          <w:rFonts w:hint="eastAsia" w:ascii="宋体" w:hAnsi="宋体"/>
          <w:b/>
          <w:sz w:val="44"/>
          <w:szCs w:val="22"/>
        </w:rPr>
        <w:t xml:space="preserve">合同及主要条款</w:t>
      </w:r>
      <w:bookmarkEnd w:id="121"/>
      <w:r/>
      <w:bookmarkEnd w:id="122"/>
      <w:r/>
      <w:bookmarkEnd w:id="123"/>
      <w:r/>
      <w:bookmarkEnd w:id="124"/>
      <w:r/>
      <w:bookmarkStart w:id="126" w:name="_Toc57376410"/>
      <w:r/>
      <w:bookmarkStart w:id="127" w:name="_Toc8564"/>
      <w:r/>
      <w:bookmarkStart w:id="128" w:name="_Toc27667"/>
      <w:r/>
      <w:r/>
    </w:p>
    <w:p>
      <w:pPr>
        <w:ind w:left="0"/>
        <w:jc w:val="center"/>
        <w:rPr>
          <w:rFonts w:hint="eastAsia"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本合同服务期为3年，服务费由甲方根据考核结果每季度支付一次，经考核验收后的下个月25号前办理服务费支付手续。</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Style w:val="837"/>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hint="eastAsia" w:ascii="宋体" w:hAnsi="宋体"/>
          <w:sz w:val="21"/>
        </w:rPr>
      </w:pPr>
      <w:r>
        <w:rPr>
          <w:rFonts w:hint="eastAsia" w:ascii="宋体" w:hAnsi="宋体"/>
          <w:sz w:val="21"/>
        </w:rPr>
      </w:r>
      <w:r/>
    </w:p>
    <w:p>
      <w:pPr>
        <w:ind w:left="0"/>
        <w:rPr>
          <w:rFonts w:hint="eastAsia" w:ascii="宋体" w:hAnsi="宋体"/>
          <w:b/>
          <w:sz w:val="32"/>
          <w:szCs w:val="32"/>
        </w:rPr>
      </w:pPr>
      <w:r>
        <w:rPr>
          <w:rFonts w:hint="eastAsia" w:ascii="宋体" w:hAnsi="宋体"/>
          <w:b/>
          <w:sz w:val="32"/>
          <w:szCs w:val="32"/>
        </w:rPr>
      </w:r>
      <w:r/>
    </w:p>
    <w:p>
      <w:pPr>
        <w:pStyle w:val="885"/>
        <w:ind w:left="400" w:firstLine="883"/>
        <w:rPr>
          <w:rFonts w:hint="eastAsia" w:ascii="宋体" w:hAnsi="宋体"/>
          <w:b/>
          <w:sz w:val="44"/>
          <w:szCs w:val="22"/>
        </w:rPr>
      </w:pPr>
      <w:r>
        <w:rPr>
          <w:rFonts w:hint="eastAsia" w:ascii="宋体" w:hAnsi="宋体"/>
          <w:b/>
          <w:sz w:val="44"/>
          <w:szCs w:val="22"/>
        </w:rPr>
        <w:br w:type="page" w:clear="all"/>
      </w:r>
      <w:r/>
    </w:p>
    <w:p>
      <w:pPr>
        <w:pStyle w:val="827"/>
        <w:ind w:left="0" w:firstLine="0"/>
        <w:jc w:val="center"/>
        <w:rPr>
          <w:rFonts w:hint="eastAsia" w:ascii="宋体" w:hAnsi="宋体"/>
          <w:b/>
          <w:sz w:val="44"/>
          <w:szCs w:val="22"/>
        </w:rPr>
      </w:pPr>
      <w:r/>
      <w:bookmarkStart w:id="130" w:name="_Toc31887"/>
      <w:r>
        <w:rPr>
          <w:rFonts w:hint="eastAsia" w:ascii="宋体" w:hAnsi="宋体"/>
          <w:b/>
          <w:sz w:val="44"/>
          <w:szCs w:val="22"/>
        </w:rPr>
        <w:t xml:space="preserve">第六章 </w:t>
      </w:r>
      <w:bookmarkStart w:id="131" w:name="评分要点"/>
      <w:r/>
      <w:bookmarkEnd w:id="131"/>
      <w:r>
        <w:rPr>
          <w:rFonts w:hint="eastAsia" w:ascii="宋体" w:hAnsi="宋体"/>
          <w:b/>
          <w:sz w:val="44"/>
          <w:szCs w:val="22"/>
        </w:rPr>
        <w:t xml:space="preserve">评标办法和评分标准</w:t>
      </w:r>
      <w:bookmarkEnd w:id="126"/>
      <w:r/>
      <w:bookmarkEnd w:id="127"/>
      <w:r/>
      <w:bookmarkEnd w:id="128"/>
      <w:r/>
      <w:bookmarkEnd w:id="130"/>
      <w:r/>
      <w:r/>
    </w:p>
    <w:p>
      <w:pPr>
        <w:ind w:left="0" w:firstLine="422"/>
        <w:spacing w:line="360" w:lineRule="auto"/>
        <w:rPr>
          <w:rFonts w:hint="eastAsia" w:ascii="宋体" w:hAnsi="宋体"/>
          <w:b/>
          <w:sz w:val="21"/>
          <w:szCs w:val="21"/>
        </w:rPr>
      </w:pPr>
      <w:r/>
      <w:bookmarkStart w:id="132" w:name="_Toc17476"/>
      <w:r/>
      <w:bookmarkStart w:id="133" w:name="_Toc16264"/>
      <w:r/>
      <w:bookmarkStart w:id="134" w:name="_Toc698"/>
      <w:r>
        <w:rPr>
          <w:rFonts w:hint="eastAsia" w:ascii="宋体" w:hAnsi="宋体"/>
          <w:b/>
          <w:sz w:val="21"/>
          <w:szCs w:val="21"/>
        </w:rPr>
        <w:t xml:space="preserve">一、评标办法：</w:t>
      </w:r>
      <w:bookmarkEnd w:id="132"/>
      <w:r/>
      <w:bookmarkEnd w:id="133"/>
      <w:r/>
      <w:bookmarkEnd w:id="134"/>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hint="eastAsia"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hint="eastAsia"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hint="eastAsia"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b/>
          <w:sz w:val="21"/>
        </w:rPr>
      </w:pPr>
      <w:r>
        <w:rPr>
          <w:rFonts w:hint="eastAsia" w:ascii="宋体" w:hAnsi="宋体"/>
          <w:b/>
          <w:sz w:val="21"/>
        </w:rPr>
        <w:t xml:space="preserve">③本项目共有2个标段。本次开标顺序为一、二标段依次开标。</w:t>
      </w:r>
      <w:r/>
    </w:p>
    <w:p>
      <w:pPr>
        <w:ind w:left="0" w:firstLine="422"/>
        <w:spacing w:line="360" w:lineRule="auto"/>
        <w:tabs>
          <w:tab w:val="left" w:pos="0" w:leader="none"/>
        </w:tabs>
      </w:pPr>
      <w:r>
        <w:rPr>
          <w:rFonts w:hint="eastAsia" w:ascii="Times New Roman" w:hAnsi="Times New Roman"/>
          <w:b/>
          <w:bCs/>
          <w:color w:val="000000" w:themeColor="text1"/>
          <w:sz w:val="21"/>
          <w:szCs w:val="22"/>
          <w14:textFill>
            <w14:solidFill>
              <w14:schemeClr w14:val="tx1"/>
            </w14:solidFill>
          </w14:textFill>
        </w:rPr>
        <w:t xml:space="preserve">④本项目投标人可投报所有标段，兼投不兼中。评审顺序按</w:t>
      </w:r>
      <w:r>
        <w:rPr>
          <w:rFonts w:hint="eastAsia"/>
          <w:b/>
          <w:bCs/>
        </w:rPr>
        <w:t xml:space="preserve">第一至第二标段依次进行</w:t>
      </w:r>
      <w:r>
        <w:rPr>
          <w:rFonts w:hint="eastAsia" w:ascii="Times New Roman" w:hAnsi="Times New Roman"/>
          <w:b/>
          <w:bCs/>
          <w:color w:val="000000" w:themeColor="text1"/>
          <w:sz w:val="21"/>
          <w:szCs w:val="22"/>
          <w14:textFill>
            <w14:solidFill>
              <w14:schemeClr w14:val="tx1"/>
            </w14:solidFill>
          </w14:textFill>
        </w:rPr>
        <w:t xml:space="preserve">。</w:t>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p>
      <w:pPr>
        <w:ind w:left="0" w:firstLine="632"/>
        <w:rPr>
          <w:b/>
          <w:sz w:val="21"/>
          <w:szCs w:val="21"/>
        </w:rPr>
      </w:pPr>
      <w:r>
        <w:rPr>
          <w:rFonts w:hint="eastAsia"/>
          <w:b/>
          <w:sz w:val="21"/>
          <w:szCs w:val="21"/>
        </w:rPr>
        <w:t xml:space="preserve">标段一、标段二：</w:t>
      </w:r>
      <w:r/>
    </w:p>
    <w:tbl>
      <w:tblPr>
        <w:tblStyle w:val="837"/>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299"/>
        <w:gridCol w:w="6798"/>
        <w:gridCol w:w="1071"/>
      </w:tblGrid>
      <w:tr>
        <w:trPr>
          <w:jc w:val="center"/>
          <w:tblHeader/>
        </w:trPr>
        <w:tc>
          <w:tcPr>
            <w:tcW w:w="912" w:type="dxa"/>
            <w:vAlign w:val="center"/>
            <w:textDirection w:val="lrTb"/>
            <w:noWrap w:val="false"/>
          </w:tcPr>
          <w:p>
            <w:pPr>
              <w:pStyle w:val="1245"/>
              <w:ind w:left="0"/>
              <w:jc w:val="center"/>
              <w:rPr>
                <w:b/>
                <w:bCs/>
                <w:sz w:val="21"/>
                <w:szCs w:val="21"/>
              </w:rPr>
            </w:pPr>
            <w:r>
              <w:rPr>
                <w:rFonts w:hint="eastAsia"/>
                <w:b/>
                <w:sz w:val="21"/>
                <w:szCs w:val="21"/>
              </w:rPr>
              <w:t xml:space="preserve">评审类别</w:t>
            </w:r>
            <w:r/>
          </w:p>
        </w:tc>
        <w:tc>
          <w:tcPr>
            <w:tcW w:w="1299" w:type="dxa"/>
            <w:vAlign w:val="center"/>
            <w:textDirection w:val="lrTb"/>
            <w:noWrap w:val="false"/>
          </w:tcPr>
          <w:p>
            <w:pPr>
              <w:pStyle w:val="1245"/>
              <w:ind w:left="0"/>
              <w:jc w:val="center"/>
              <w:rPr>
                <w:b/>
                <w:bCs/>
                <w:sz w:val="21"/>
                <w:szCs w:val="21"/>
              </w:rPr>
            </w:pPr>
            <w:r>
              <w:rPr>
                <w:rFonts w:hint="eastAsia"/>
                <w:b/>
                <w:sz w:val="21"/>
                <w:szCs w:val="21"/>
              </w:rPr>
              <w:t xml:space="preserve">评审项</w:t>
            </w:r>
            <w:r/>
          </w:p>
        </w:tc>
        <w:tc>
          <w:tcPr>
            <w:tcW w:w="6798" w:type="dxa"/>
            <w:vAlign w:val="center"/>
            <w:textDirection w:val="lrTb"/>
            <w:noWrap w:val="false"/>
          </w:tcPr>
          <w:p>
            <w:pPr>
              <w:pStyle w:val="1245"/>
              <w:ind w:left="0"/>
              <w:jc w:val="center"/>
              <w:rPr>
                <w:b/>
                <w:bCs/>
                <w:sz w:val="21"/>
                <w:szCs w:val="21"/>
              </w:rPr>
            </w:pPr>
            <w:r>
              <w:rPr>
                <w:rFonts w:hint="eastAsia"/>
                <w:b/>
                <w:sz w:val="21"/>
                <w:szCs w:val="21"/>
              </w:rPr>
              <w:t xml:space="preserve">评审规则</w:t>
            </w:r>
            <w:r/>
          </w:p>
        </w:tc>
        <w:tc>
          <w:tcPr>
            <w:tcW w:w="1071" w:type="dxa"/>
            <w:vAlign w:val="center"/>
            <w:textDirection w:val="lrTb"/>
            <w:noWrap w:val="false"/>
          </w:tcPr>
          <w:p>
            <w:pPr>
              <w:pStyle w:val="1245"/>
              <w:ind w:left="0"/>
              <w:jc w:val="center"/>
              <w:rPr>
                <w:b/>
                <w:sz w:val="21"/>
                <w:szCs w:val="21"/>
              </w:rPr>
            </w:pPr>
            <w:r>
              <w:rPr>
                <w:rFonts w:hint="eastAsia"/>
                <w:b/>
                <w:sz w:val="21"/>
                <w:szCs w:val="21"/>
              </w:rPr>
              <w:t xml:space="preserve">分值</w:t>
            </w:r>
            <w:r/>
          </w:p>
          <w:p>
            <w:pPr>
              <w:pStyle w:val="1245"/>
              <w:ind w:left="0"/>
              <w:jc w:val="center"/>
              <w:rPr>
                <w:b/>
                <w:bCs/>
                <w:sz w:val="21"/>
                <w:szCs w:val="21"/>
              </w:rPr>
            </w:pPr>
            <w:r>
              <w:rPr>
                <w:rFonts w:hint="eastAsia"/>
                <w:b/>
                <w:sz w:val="21"/>
                <w:szCs w:val="21"/>
              </w:rPr>
              <w:t xml:space="preserve">（分）</w:t>
            </w:r>
            <w:r/>
          </w:p>
        </w:tc>
      </w:tr>
      <w:tr>
        <w:trPr>
          <w:jc w:val="center"/>
        </w:trPr>
        <w:tc>
          <w:tcPr>
            <w:tcW w:w="912" w:type="dxa"/>
            <w:vAlign w:val="center"/>
            <w:textDirection w:val="lrTb"/>
            <w:noWrap w:val="false"/>
          </w:tcPr>
          <w:p>
            <w:pPr>
              <w:pStyle w:val="1245"/>
              <w:ind w:left="0"/>
              <w:jc w:val="center"/>
              <w:rPr>
                <w:rFonts w:ascii="宋体"/>
                <w:sz w:val="21"/>
                <w:szCs w:val="21"/>
              </w:rPr>
            </w:pPr>
            <w:r>
              <w:rPr>
                <w:rFonts w:hint="eastAsia" w:ascii="宋体"/>
                <w:sz w:val="21"/>
                <w:szCs w:val="21"/>
              </w:rPr>
              <w:t xml:space="preserve">价格部分</w:t>
            </w:r>
            <w:r/>
          </w:p>
          <w:p>
            <w:pPr>
              <w:pStyle w:val="1245"/>
              <w:ind w:left="0"/>
              <w:jc w:val="center"/>
              <w:rPr>
                <w:rFonts w:ascii="宋体"/>
                <w:sz w:val="21"/>
                <w:szCs w:val="21"/>
              </w:rPr>
            </w:pPr>
            <w:r>
              <w:rPr>
                <w:rFonts w:hint="eastAsia" w:ascii="宋体"/>
                <w:sz w:val="21"/>
                <w:szCs w:val="21"/>
              </w:rPr>
              <w:t xml:space="preserve">（20分）</w:t>
            </w:r>
            <w:r/>
          </w:p>
        </w:tc>
        <w:tc>
          <w:tcPr>
            <w:tcW w:w="1299" w:type="dxa"/>
            <w:vAlign w:val="center"/>
            <w:textDirection w:val="lrTb"/>
            <w:noWrap w:val="false"/>
          </w:tcPr>
          <w:p>
            <w:pPr>
              <w:pStyle w:val="1245"/>
              <w:ind w:left="0"/>
              <w:jc w:val="left"/>
              <w:rPr>
                <w:rFonts w:ascii="宋体"/>
                <w:bCs/>
                <w:sz w:val="21"/>
                <w:szCs w:val="21"/>
              </w:rPr>
            </w:pPr>
            <w:r>
              <w:rPr>
                <w:rFonts w:hint="eastAsia" w:ascii="宋体"/>
                <w:bCs/>
                <w:sz w:val="21"/>
                <w:szCs w:val="21"/>
              </w:rPr>
              <w:t xml:space="preserve">投标报价</w:t>
            </w:r>
            <w:r/>
          </w:p>
        </w:tc>
        <w:tc>
          <w:tcPr>
            <w:tcW w:w="6798" w:type="dxa"/>
            <w:vAlign w:val="center"/>
            <w:textDirection w:val="lrTb"/>
            <w:noWrap w:val="false"/>
          </w:tcPr>
          <w:p>
            <w:pPr>
              <w:pStyle w:val="1245"/>
              <w:ind w:left="0"/>
              <w:jc w:val="left"/>
              <w:rPr>
                <w:rFonts w:ascii="宋体"/>
                <w:sz w:val="21"/>
                <w:szCs w:val="21"/>
                <w:lang w:bidi="ar"/>
              </w:rPr>
            </w:pPr>
            <w:r>
              <w:rPr>
                <w:rFonts w:hint="eastAsia" w:ascii="宋体"/>
                <w:sz w:val="21"/>
                <w:szCs w:val="21"/>
                <w:lang w:bidi="ar"/>
              </w:rPr>
              <w:t xml:space="preserve">第一步：投标报价低于或等于财政预算价格（或最高限价）的，为有效投标报价。超财政预算（或最高限价）的投标报价为无效投标报价。</w:t>
            </w:r>
            <w:r/>
          </w:p>
          <w:p>
            <w:pPr>
              <w:pStyle w:val="1245"/>
              <w:ind w:left="0"/>
              <w:jc w:val="left"/>
              <w:rPr>
                <w:rFonts w:ascii="宋体"/>
                <w:sz w:val="21"/>
                <w:szCs w:val="21"/>
                <w:lang w:bidi="ar"/>
              </w:rPr>
            </w:pPr>
            <w:r>
              <w:rPr>
                <w:rFonts w:hint="eastAsia" w:asci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pStyle w:val="1245"/>
              <w:ind w:left="0"/>
              <w:jc w:val="left"/>
              <w:rPr>
                <w:rFonts w:ascii="宋体"/>
                <w:sz w:val="21"/>
                <w:szCs w:val="21"/>
              </w:rPr>
            </w:pPr>
            <w:r>
              <w:rPr>
                <w:rFonts w:hint="eastAsia" w:ascii="宋体"/>
                <w:sz w:val="21"/>
                <w:szCs w:val="21"/>
                <w:lang w:bidi="ar"/>
              </w:rPr>
              <w:t xml:space="preserve">投标报价得分＝（评标基准价/投标报价）×20％×100</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lang w:bidi="ar"/>
              </w:rPr>
              <w:t xml:space="preserve">20分</w:t>
            </w:r>
            <w:r/>
          </w:p>
        </w:tc>
      </w:tr>
      <w:tr>
        <w:trPr>
          <w:jc w:val="center"/>
        </w:trPr>
        <w:tc>
          <w:tcPr>
            <w:tcW w:w="912" w:type="dxa"/>
            <w:vAlign w:val="center"/>
            <w:vMerge w:val="restart"/>
            <w:textDirection w:val="lrTb"/>
            <w:noWrap w:val="false"/>
          </w:tcPr>
          <w:p>
            <w:pPr>
              <w:pStyle w:val="1245"/>
              <w:ind w:left="0"/>
              <w:jc w:val="center"/>
              <w:rPr>
                <w:rFonts w:ascii="宋体"/>
                <w:sz w:val="21"/>
                <w:szCs w:val="21"/>
              </w:rPr>
            </w:pPr>
            <w:r>
              <w:rPr>
                <w:rFonts w:hint="eastAsia" w:ascii="宋体"/>
                <w:sz w:val="21"/>
                <w:szCs w:val="21"/>
              </w:rPr>
              <w:t xml:space="preserve">技术及商务部分</w:t>
            </w:r>
            <w:r/>
          </w:p>
          <w:p>
            <w:pPr>
              <w:pStyle w:val="1245"/>
              <w:ind w:left="0"/>
              <w:jc w:val="center"/>
              <w:rPr>
                <w:rFonts w:ascii="宋体"/>
                <w:bCs/>
                <w:sz w:val="21"/>
                <w:szCs w:val="21"/>
              </w:rPr>
            </w:pPr>
            <w:r>
              <w:rPr>
                <w:rFonts w:hint="eastAsia" w:ascii="宋体"/>
                <w:sz w:val="21"/>
                <w:szCs w:val="21"/>
              </w:rPr>
              <w:t xml:space="preserve">（80分）</w:t>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项目物业管理服务构想方案</w:t>
            </w:r>
            <w:r/>
          </w:p>
        </w:tc>
        <w:tc>
          <w:tcPr>
            <w:tcW w:w="6798" w:type="dxa"/>
            <w:vAlign w:val="center"/>
            <w:textDirection w:val="lrTb"/>
            <w:noWrap w:val="false"/>
          </w:tcPr>
          <w:p>
            <w:pPr>
              <w:pStyle w:val="1245"/>
              <w:ind w:left="0"/>
              <w:jc w:val="left"/>
              <w:rPr>
                <w:rFonts w:ascii="宋体"/>
                <w:sz w:val="21"/>
                <w:szCs w:val="21"/>
                <w:lang w:bidi="ar"/>
              </w:rPr>
            </w:pPr>
            <w:r>
              <w:rPr>
                <w:rFonts w:hint="eastAsia" w:ascii="宋体"/>
                <w:sz w:val="21"/>
                <w:szCs w:val="21"/>
                <w:lang w:bidi="ar"/>
              </w:rPr>
              <w:t xml:space="preserve">结合投标人相关案例（图片、文字），并针对本项目特点、类型，制定下列</w:t>
            </w:r>
            <w:r>
              <w:rPr>
                <w:rFonts w:hint="eastAsia" w:ascii="宋体"/>
                <w:sz w:val="21"/>
                <w:szCs w:val="21"/>
              </w:rPr>
              <w:t xml:space="preserve">项目物业管理服务构想方案：</w:t>
            </w:r>
            <w:r/>
          </w:p>
          <w:p>
            <w:pPr>
              <w:pStyle w:val="1245"/>
              <w:ind w:left="0"/>
              <w:jc w:val="left"/>
              <w:rPr>
                <w:rFonts w:ascii="宋体"/>
                <w:sz w:val="21"/>
                <w:szCs w:val="21"/>
                <w:lang w:bidi="ar"/>
              </w:rPr>
            </w:pPr>
            <w:r>
              <w:rPr>
                <w:rFonts w:hint="eastAsia" w:ascii="宋体"/>
                <w:sz w:val="21"/>
                <w:szCs w:val="21"/>
                <w:lang w:bidi="ar"/>
              </w:rPr>
              <w:t xml:space="preserve">1.项目服务理念；</w:t>
            </w:r>
            <w:r/>
          </w:p>
          <w:p>
            <w:pPr>
              <w:pStyle w:val="1245"/>
              <w:ind w:left="0"/>
              <w:jc w:val="left"/>
              <w:rPr>
                <w:rFonts w:ascii="宋体"/>
                <w:sz w:val="21"/>
                <w:szCs w:val="21"/>
                <w:lang w:bidi="ar"/>
              </w:rPr>
            </w:pPr>
            <w:r>
              <w:rPr>
                <w:rFonts w:hint="eastAsia" w:ascii="宋体"/>
                <w:sz w:val="21"/>
                <w:szCs w:val="21"/>
                <w:lang w:bidi="ar"/>
              </w:rPr>
              <w:t xml:space="preserve">2.项目管理模式；</w:t>
            </w:r>
            <w:r/>
          </w:p>
          <w:p>
            <w:pPr>
              <w:pStyle w:val="1245"/>
              <w:ind w:left="0"/>
              <w:jc w:val="left"/>
              <w:rPr>
                <w:rFonts w:ascii="宋体"/>
                <w:sz w:val="21"/>
                <w:szCs w:val="21"/>
                <w:lang w:bidi="ar"/>
              </w:rPr>
            </w:pPr>
            <w:r>
              <w:rPr>
                <w:rFonts w:hint="eastAsia" w:ascii="宋体"/>
                <w:sz w:val="21"/>
                <w:szCs w:val="21"/>
                <w:lang w:bidi="ar"/>
              </w:rPr>
              <w:t xml:space="preserve">3.各岗位职责；</w:t>
            </w:r>
            <w:r/>
          </w:p>
          <w:p>
            <w:pPr>
              <w:pStyle w:val="1245"/>
              <w:ind w:left="0"/>
              <w:jc w:val="left"/>
              <w:rPr>
                <w:rFonts w:ascii="宋体"/>
                <w:sz w:val="21"/>
                <w:szCs w:val="21"/>
                <w:lang w:bidi="ar"/>
              </w:rPr>
            </w:pPr>
            <w:r>
              <w:rPr>
                <w:rFonts w:hint="eastAsia" w:ascii="宋体"/>
                <w:sz w:val="21"/>
                <w:szCs w:val="21"/>
                <w:lang w:bidi="ar"/>
              </w:rPr>
              <w:t xml:space="preserve">4.人员排班方案（按照区域、楼层、工作岗点位置的划分制定）；</w:t>
            </w:r>
            <w:r/>
          </w:p>
          <w:p>
            <w:pPr>
              <w:pStyle w:val="1245"/>
              <w:ind w:left="0"/>
              <w:jc w:val="left"/>
              <w:rPr>
                <w:rFonts w:ascii="宋体"/>
                <w:sz w:val="21"/>
                <w:szCs w:val="21"/>
                <w:lang w:bidi="ar"/>
              </w:rPr>
            </w:pPr>
            <w:r>
              <w:rPr>
                <w:rFonts w:hint="eastAsia" w:ascii="宋体"/>
                <w:sz w:val="21"/>
                <w:szCs w:val="21"/>
                <w:lang w:bidi="ar"/>
              </w:rPr>
              <w:t xml:space="preserve">5.项目具体重点难点分析及应对措施。</w:t>
            </w:r>
            <w:r/>
          </w:p>
          <w:p>
            <w:pPr>
              <w:pStyle w:val="1245"/>
              <w:ind w:left="0"/>
              <w:jc w:val="left"/>
              <w:rPr>
                <w:rFonts w:ascii="宋体"/>
                <w:b/>
                <w:sz w:val="21"/>
                <w:szCs w:val="21"/>
                <w:lang w:bidi="ar"/>
              </w:rPr>
            </w:pPr>
            <w:r>
              <w:rPr>
                <w:rFonts w:hint="eastAsia" w:ascii="宋体"/>
                <w:bCs/>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10分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日常服务方案</w:t>
            </w:r>
            <w:r/>
          </w:p>
        </w:tc>
        <w:tc>
          <w:tcPr>
            <w:tcW w:w="6798" w:type="dxa"/>
            <w:vAlign w:val="center"/>
            <w:textDirection w:val="lrTb"/>
            <w:noWrap w:val="false"/>
          </w:tcPr>
          <w:p>
            <w:pPr>
              <w:pStyle w:val="1245"/>
              <w:ind w:left="0"/>
              <w:jc w:val="left"/>
              <w:rPr>
                <w:rFonts w:ascii="宋体"/>
                <w:sz w:val="21"/>
                <w:szCs w:val="21"/>
                <w:lang w:bidi="ar"/>
              </w:rPr>
            </w:pPr>
            <w:r>
              <w:rPr>
                <w:rFonts w:hint="eastAsia" w:ascii="宋体"/>
                <w:sz w:val="21"/>
                <w:szCs w:val="21"/>
                <w:lang w:bidi="ar"/>
              </w:rPr>
              <w:t xml:space="preserve">投标人根据本项目特点，制定下列日常管理服务方案：</w:t>
            </w:r>
            <w:r/>
          </w:p>
          <w:p>
            <w:pPr>
              <w:pStyle w:val="1245"/>
              <w:ind w:left="0"/>
              <w:jc w:val="left"/>
              <w:rPr>
                <w:rFonts w:ascii="宋体"/>
                <w:sz w:val="21"/>
                <w:szCs w:val="21"/>
              </w:rPr>
            </w:pPr>
            <w:r>
              <w:rPr>
                <w:rFonts w:hint="eastAsia" w:ascii="宋体"/>
                <w:sz w:val="21"/>
                <w:szCs w:val="21"/>
              </w:rPr>
              <w:t xml:space="preserve">1.秩序维护服务方案；</w:t>
            </w:r>
            <w:r/>
          </w:p>
          <w:p>
            <w:pPr>
              <w:pStyle w:val="1245"/>
              <w:ind w:left="0"/>
              <w:jc w:val="left"/>
              <w:rPr>
                <w:rFonts w:ascii="宋体"/>
                <w:sz w:val="21"/>
                <w:szCs w:val="21"/>
              </w:rPr>
            </w:pPr>
            <w:r>
              <w:rPr>
                <w:rFonts w:hint="eastAsia" w:ascii="宋体"/>
                <w:sz w:val="21"/>
                <w:szCs w:val="21"/>
              </w:rPr>
              <w:t xml:space="preserve">2.保洁服务方案</w:t>
            </w:r>
            <w:r>
              <w:rPr>
                <w:rFonts w:hint="eastAsia" w:ascii="宋体"/>
                <w:sz w:val="21"/>
                <w:szCs w:val="21"/>
                <w:lang w:bidi="ar"/>
              </w:rPr>
              <w:t xml:space="preserve">；</w:t>
            </w:r>
            <w:r/>
          </w:p>
          <w:p>
            <w:pPr>
              <w:pStyle w:val="1245"/>
              <w:ind w:left="0"/>
              <w:jc w:val="left"/>
              <w:rPr>
                <w:rFonts w:ascii="宋体"/>
                <w:sz w:val="21"/>
                <w:szCs w:val="21"/>
              </w:rPr>
            </w:pPr>
            <w:r>
              <w:rPr>
                <w:rFonts w:hint="eastAsia" w:ascii="宋体"/>
                <w:sz w:val="21"/>
                <w:szCs w:val="21"/>
              </w:rPr>
              <w:t xml:space="preserve">3.维修服务方案。</w:t>
            </w:r>
            <w:r/>
          </w:p>
          <w:p>
            <w:pPr>
              <w:pStyle w:val="1245"/>
              <w:ind w:left="0"/>
              <w:jc w:val="left"/>
              <w:rPr>
                <w:rFonts w:ascii="宋体"/>
                <w:b/>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6分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创新特色服务方案</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结合投标人相关案例（图片、文字），并针对本项目特点、类型，制定下列创新特色服务方案：</w:t>
            </w:r>
            <w:r/>
          </w:p>
          <w:p>
            <w:pPr>
              <w:pStyle w:val="1245"/>
              <w:ind w:left="0"/>
              <w:jc w:val="left"/>
              <w:rPr>
                <w:rFonts w:ascii="宋体"/>
                <w:sz w:val="21"/>
                <w:szCs w:val="21"/>
              </w:rPr>
            </w:pPr>
            <w:r>
              <w:rPr>
                <w:rFonts w:hint="eastAsia" w:ascii="宋体"/>
                <w:sz w:val="21"/>
                <w:szCs w:val="21"/>
              </w:rPr>
              <w:t xml:space="preserve">1.校园文化创建方案；</w:t>
            </w:r>
            <w:r/>
          </w:p>
          <w:p>
            <w:pPr>
              <w:pStyle w:val="1245"/>
              <w:ind w:left="0"/>
              <w:jc w:val="left"/>
              <w:rPr>
                <w:rFonts w:ascii="宋体"/>
                <w:sz w:val="21"/>
                <w:szCs w:val="21"/>
              </w:rPr>
            </w:pPr>
            <w:r>
              <w:rPr>
                <w:rFonts w:hint="eastAsia" w:ascii="宋体"/>
                <w:sz w:val="21"/>
                <w:szCs w:val="21"/>
              </w:rPr>
              <w:t xml:space="preserve">2.垃圾分类方案；</w:t>
            </w:r>
            <w:r/>
          </w:p>
          <w:p>
            <w:pPr>
              <w:pStyle w:val="1245"/>
              <w:ind w:left="0"/>
              <w:jc w:val="left"/>
              <w:rPr>
                <w:rFonts w:ascii="宋体"/>
                <w:sz w:val="21"/>
                <w:szCs w:val="21"/>
              </w:rPr>
            </w:pPr>
            <w:r>
              <w:rPr>
                <w:rFonts w:hint="eastAsia" w:ascii="宋体"/>
                <w:sz w:val="21"/>
                <w:szCs w:val="21"/>
              </w:rPr>
              <w:t xml:space="preserve">3.节能减排方案；</w:t>
            </w:r>
            <w:r/>
          </w:p>
          <w:p>
            <w:pPr>
              <w:pStyle w:val="1245"/>
              <w:ind w:left="0"/>
              <w:jc w:val="left"/>
              <w:rPr>
                <w:rFonts w:ascii="宋体"/>
                <w:sz w:val="21"/>
                <w:szCs w:val="21"/>
              </w:rPr>
            </w:pPr>
            <w:r>
              <w:rPr>
                <w:rFonts w:hint="eastAsia" w:ascii="宋体"/>
                <w:sz w:val="21"/>
                <w:szCs w:val="21"/>
              </w:rPr>
              <w:t xml:space="preserve">4.师生共建方案；</w:t>
            </w:r>
            <w:r/>
          </w:p>
          <w:p>
            <w:pPr>
              <w:pStyle w:val="1245"/>
              <w:ind w:left="0"/>
              <w:jc w:val="left"/>
              <w:rPr>
                <w:rFonts w:ascii="宋体"/>
                <w:sz w:val="21"/>
                <w:szCs w:val="21"/>
              </w:rPr>
            </w:pPr>
            <w:r>
              <w:rPr>
                <w:rFonts w:hint="eastAsia" w:ascii="宋体"/>
                <w:sz w:val="21"/>
                <w:szCs w:val="21"/>
              </w:rPr>
              <w:t xml:space="preserve">5.智能化管理服务方案；</w:t>
            </w:r>
            <w:r/>
          </w:p>
          <w:p>
            <w:pPr>
              <w:pStyle w:val="1245"/>
              <w:ind w:left="0"/>
              <w:jc w:val="left"/>
              <w:rPr>
                <w:rFonts w:ascii="宋体"/>
                <w:sz w:val="21"/>
                <w:szCs w:val="21"/>
              </w:rPr>
            </w:pPr>
            <w:r>
              <w:rPr>
                <w:rFonts w:hint="eastAsia" w:ascii="宋体"/>
                <w:sz w:val="21"/>
                <w:szCs w:val="21"/>
              </w:rPr>
              <w:t xml:space="preserve">6.环境提升方案；</w:t>
            </w:r>
            <w:r/>
          </w:p>
          <w:p>
            <w:pPr>
              <w:pStyle w:val="1245"/>
              <w:ind w:left="0"/>
              <w:jc w:val="left"/>
              <w:rPr>
                <w:rFonts w:ascii="宋体"/>
                <w:sz w:val="21"/>
                <w:szCs w:val="21"/>
              </w:rPr>
            </w:pPr>
            <w:r>
              <w:rPr>
                <w:rFonts w:hint="eastAsia" w:ascii="宋体"/>
                <w:sz w:val="21"/>
                <w:szCs w:val="21"/>
              </w:rPr>
              <w:t xml:space="preserve">7.服务育人方案；</w:t>
            </w:r>
            <w:r/>
          </w:p>
          <w:p>
            <w:pPr>
              <w:pStyle w:val="1245"/>
              <w:ind w:left="0"/>
              <w:jc w:val="left"/>
              <w:rPr>
                <w:rFonts w:ascii="宋体"/>
                <w:sz w:val="21"/>
                <w:szCs w:val="21"/>
              </w:rPr>
            </w:pPr>
            <w:r>
              <w:rPr>
                <w:rFonts w:hint="eastAsia" w:ascii="宋体"/>
                <w:sz w:val="21"/>
                <w:szCs w:val="21"/>
              </w:rPr>
              <w:t xml:space="preserve">8.真情服务方案。</w:t>
            </w:r>
            <w:r/>
          </w:p>
          <w:p>
            <w:pPr>
              <w:pStyle w:val="1245"/>
              <w:ind w:left="0"/>
              <w:jc w:val="left"/>
              <w:rPr>
                <w:rFonts w:ascii="宋体"/>
                <w:b/>
                <w:sz w:val="21"/>
                <w:szCs w:val="21"/>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16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16分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应急处理预案</w:t>
            </w:r>
            <w:r/>
          </w:p>
        </w:tc>
        <w:tc>
          <w:tcPr>
            <w:tcW w:w="6798" w:type="dxa"/>
            <w:vAlign w:val="center"/>
            <w:textDirection w:val="lrTb"/>
            <w:noWrap w:val="false"/>
          </w:tcPr>
          <w:p>
            <w:pPr>
              <w:pStyle w:val="1245"/>
              <w:ind w:left="0"/>
              <w:jc w:val="left"/>
              <w:rPr>
                <w:rFonts w:ascii="宋体"/>
                <w:sz w:val="21"/>
                <w:szCs w:val="21"/>
                <w:lang w:bidi="ar"/>
              </w:rPr>
            </w:pPr>
            <w:r>
              <w:rPr>
                <w:rFonts w:hint="eastAsia" w:ascii="宋体"/>
                <w:sz w:val="21"/>
                <w:szCs w:val="21"/>
                <w:lang w:bidi="ar"/>
              </w:rPr>
              <w:t xml:space="preserve">投标人根据本项目特点，制定下列应急处理预案：</w:t>
            </w:r>
            <w:r/>
          </w:p>
          <w:p>
            <w:pPr>
              <w:pStyle w:val="1245"/>
              <w:ind w:left="0"/>
              <w:jc w:val="left"/>
              <w:rPr>
                <w:rFonts w:ascii="宋体"/>
                <w:sz w:val="21"/>
                <w:szCs w:val="21"/>
              </w:rPr>
            </w:pPr>
            <w:r>
              <w:rPr>
                <w:rFonts w:hint="eastAsia" w:ascii="宋体"/>
                <w:sz w:val="21"/>
                <w:szCs w:val="21"/>
              </w:rPr>
              <w:t xml:space="preserve">1.火灾应急处理预案；</w:t>
            </w:r>
            <w:r/>
          </w:p>
          <w:p>
            <w:pPr>
              <w:pStyle w:val="1245"/>
              <w:ind w:left="0"/>
              <w:jc w:val="left"/>
              <w:rPr>
                <w:rFonts w:ascii="宋体"/>
                <w:sz w:val="21"/>
                <w:szCs w:val="21"/>
              </w:rPr>
            </w:pPr>
            <w:r>
              <w:rPr>
                <w:rFonts w:hint="eastAsia" w:ascii="宋体"/>
                <w:sz w:val="21"/>
                <w:szCs w:val="21"/>
              </w:rPr>
              <w:t xml:space="preserve">2.恶劣天气保障预案；</w:t>
            </w:r>
            <w:r/>
          </w:p>
          <w:p>
            <w:pPr>
              <w:pStyle w:val="1245"/>
              <w:ind w:left="0"/>
              <w:jc w:val="left"/>
              <w:rPr>
                <w:rFonts w:ascii="宋体"/>
                <w:sz w:val="21"/>
                <w:szCs w:val="21"/>
              </w:rPr>
            </w:pPr>
            <w:r>
              <w:rPr>
                <w:rFonts w:hint="eastAsia" w:ascii="宋体"/>
                <w:sz w:val="21"/>
                <w:szCs w:val="21"/>
              </w:rPr>
              <w:t xml:space="preserve">3.治安应急处理预案；</w:t>
            </w:r>
            <w:r/>
          </w:p>
          <w:p>
            <w:pPr>
              <w:pStyle w:val="1245"/>
              <w:ind w:left="0"/>
              <w:jc w:val="left"/>
              <w:rPr>
                <w:rFonts w:ascii="宋体"/>
                <w:sz w:val="21"/>
                <w:szCs w:val="21"/>
              </w:rPr>
            </w:pPr>
            <w:r>
              <w:rPr>
                <w:rFonts w:hint="eastAsia" w:ascii="宋体"/>
                <w:sz w:val="21"/>
                <w:szCs w:val="21"/>
              </w:rPr>
              <w:t xml:space="preserve">4.设施设备应急处理预案。</w:t>
            </w:r>
            <w:r/>
          </w:p>
          <w:p>
            <w:pPr>
              <w:pStyle w:val="1245"/>
              <w:ind w:left="0"/>
              <w:jc w:val="left"/>
              <w:rPr>
                <w:rFonts w:ascii="宋体"/>
                <w:b/>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8分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重大活动保障方案</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投标人根据本项目特点，制定下列重大活动保障方案：</w:t>
            </w:r>
            <w:r/>
          </w:p>
          <w:p>
            <w:pPr>
              <w:pStyle w:val="1245"/>
              <w:ind w:left="0"/>
              <w:jc w:val="left"/>
              <w:rPr>
                <w:rFonts w:ascii="宋体"/>
                <w:sz w:val="21"/>
                <w:szCs w:val="21"/>
              </w:rPr>
            </w:pPr>
            <w:r>
              <w:rPr>
                <w:rFonts w:hint="eastAsia" w:ascii="宋体"/>
                <w:sz w:val="21"/>
                <w:szCs w:val="21"/>
              </w:rPr>
              <w:t xml:space="preserve">1.开学迎新保障方案；</w:t>
            </w:r>
            <w:r/>
          </w:p>
          <w:p>
            <w:pPr>
              <w:pStyle w:val="1245"/>
              <w:ind w:left="0"/>
              <w:jc w:val="left"/>
              <w:rPr>
                <w:rFonts w:ascii="宋体"/>
                <w:sz w:val="21"/>
                <w:szCs w:val="21"/>
              </w:rPr>
            </w:pPr>
            <w:r>
              <w:rPr>
                <w:rFonts w:hint="eastAsia" w:ascii="宋体"/>
                <w:sz w:val="21"/>
                <w:szCs w:val="21"/>
              </w:rPr>
              <w:t xml:space="preserve">2.毕业典礼保障方案；</w:t>
            </w:r>
            <w:r/>
          </w:p>
          <w:p>
            <w:pPr>
              <w:pStyle w:val="1245"/>
              <w:ind w:left="0"/>
              <w:jc w:val="left"/>
              <w:rPr>
                <w:rFonts w:ascii="宋体"/>
                <w:sz w:val="21"/>
                <w:szCs w:val="21"/>
              </w:rPr>
            </w:pPr>
            <w:r>
              <w:rPr>
                <w:rFonts w:hint="eastAsia" w:ascii="宋体"/>
                <w:sz w:val="21"/>
                <w:szCs w:val="21"/>
              </w:rPr>
              <w:t xml:space="preserve">3.运动会保障方案；</w:t>
            </w:r>
            <w:r/>
          </w:p>
          <w:p>
            <w:pPr>
              <w:pStyle w:val="1245"/>
              <w:ind w:left="0"/>
              <w:jc w:val="left"/>
              <w:rPr>
                <w:rFonts w:ascii="宋体"/>
                <w:sz w:val="21"/>
                <w:szCs w:val="21"/>
              </w:rPr>
            </w:pPr>
            <w:r>
              <w:rPr>
                <w:rFonts w:hint="eastAsia" w:ascii="宋体"/>
                <w:sz w:val="21"/>
                <w:szCs w:val="21"/>
              </w:rPr>
              <w:t xml:space="preserve">4.重大考试保障方案。</w:t>
            </w:r>
            <w:r/>
          </w:p>
          <w:p>
            <w:pPr>
              <w:pStyle w:val="1245"/>
              <w:ind w:left="0"/>
              <w:jc w:val="left"/>
              <w:rPr>
                <w:rFonts w:asci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8分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客户满意度提升方案</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投标人根据本项目特点，制定客户满意度提升方案，方案内容需包含服务全部内容，应具备奖惩机制。</w:t>
            </w:r>
            <w:r/>
          </w:p>
          <w:p>
            <w:pPr>
              <w:pStyle w:val="1245"/>
              <w:ind w:left="0"/>
              <w:jc w:val="left"/>
              <w:rPr>
                <w:rFonts w:ascii="宋体"/>
                <w:b/>
                <w:sz w:val="21"/>
                <w:szCs w:val="21"/>
              </w:rPr>
            </w:pPr>
            <w:r>
              <w:rPr>
                <w:rFonts w:hint="eastAsia" w:ascii="宋体"/>
                <w:bCs/>
                <w:sz w:val="21"/>
                <w:szCs w:val="21"/>
              </w:rPr>
              <w:t xml:space="preserve">方案全面合理、可行性强、操作性强、贴合项目实际的得3分；方案基本合理、具有一定的可行性、具有一定的操作性、与项目实际基本贴合的得1.5分；每项叙述内容完全脱离采购需求或未作完整叙述的不得分。本项最高得3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3分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lang w:bidi="ar"/>
              </w:rPr>
            </w:pPr>
            <w:r>
              <w:rPr>
                <w:rFonts w:hint="eastAsia" w:ascii="宋体"/>
                <w:sz w:val="21"/>
                <w:szCs w:val="21"/>
              </w:rPr>
              <w:t xml:space="preserve">▲项目经理</w:t>
            </w:r>
            <w:r>
              <w:rPr>
                <w:rFonts w:hint="eastAsia" w:ascii="宋体" w:hAnsi="宋体"/>
                <w:sz w:val="21"/>
                <w:szCs w:val="21"/>
              </w:rPr>
              <w:t xml:space="preserve">（兼保安主管）</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投标人拟派的项目经理每有一人具备：</w:t>
            </w:r>
            <w:r/>
          </w:p>
          <w:p>
            <w:pPr>
              <w:pStyle w:val="1245"/>
              <w:ind w:left="0"/>
              <w:jc w:val="left"/>
              <w:rPr>
                <w:rFonts w:ascii="宋体"/>
                <w:bCs/>
                <w:sz w:val="21"/>
                <w:szCs w:val="21"/>
              </w:rPr>
            </w:pPr>
            <w:r>
              <w:rPr>
                <w:rFonts w:hint="eastAsia" w:ascii="宋体"/>
                <w:bCs/>
                <w:sz w:val="21"/>
                <w:szCs w:val="21"/>
              </w:rPr>
              <w:t xml:space="preserve">1.</w:t>
            </w:r>
            <w:r>
              <w:rPr>
                <w:rFonts w:hint="eastAsia" w:ascii="宋体"/>
                <w:sz w:val="21"/>
                <w:szCs w:val="21"/>
              </w:rPr>
              <w:t xml:space="preserve">本科或以上学历证明</w:t>
            </w:r>
            <w:r>
              <w:rPr>
                <w:rFonts w:hint="eastAsia" w:ascii="宋体"/>
                <w:bCs/>
                <w:sz w:val="21"/>
                <w:szCs w:val="21"/>
              </w:rPr>
              <w:t xml:space="preserve">；</w:t>
            </w:r>
            <w:r/>
          </w:p>
          <w:p>
            <w:pPr>
              <w:pStyle w:val="1245"/>
              <w:ind w:left="0"/>
              <w:jc w:val="left"/>
              <w:rPr>
                <w:rFonts w:ascii="宋体"/>
                <w:bCs/>
                <w:sz w:val="21"/>
                <w:szCs w:val="21"/>
                <w:lang w:bidi="ar"/>
              </w:rPr>
            </w:pPr>
            <w:r>
              <w:rPr>
                <w:rFonts w:hint="eastAsia" w:ascii="宋体"/>
                <w:sz w:val="21"/>
                <w:szCs w:val="21"/>
              </w:rPr>
              <w:t xml:space="preserve">2.物业项目经理证或物业管理从业人员岗位证书</w:t>
            </w:r>
            <w:r>
              <w:rPr>
                <w:rFonts w:hint="eastAsia" w:ascii="宋体"/>
                <w:bCs/>
                <w:sz w:val="21"/>
                <w:szCs w:val="21"/>
                <w:lang w:bidi="ar"/>
              </w:rPr>
              <w:t xml:space="preserve">；</w:t>
            </w:r>
            <w:r/>
          </w:p>
          <w:p>
            <w:pPr>
              <w:pStyle w:val="1245"/>
              <w:ind w:left="0"/>
              <w:jc w:val="left"/>
              <w:rPr>
                <w:rFonts w:ascii="宋体"/>
                <w:bCs/>
                <w:sz w:val="21"/>
                <w:szCs w:val="21"/>
              </w:rPr>
            </w:pPr>
            <w:r>
              <w:rPr>
                <w:rFonts w:hint="eastAsia" w:ascii="宋体"/>
                <w:sz w:val="21"/>
                <w:szCs w:val="21"/>
              </w:rPr>
              <w:t xml:space="preserve">3.高级（国家职业资格三级）及以上保安员职业资格证书</w:t>
            </w:r>
            <w:r/>
          </w:p>
          <w:p>
            <w:pPr>
              <w:pStyle w:val="1245"/>
              <w:ind w:left="0"/>
              <w:jc w:val="left"/>
              <w:rPr>
                <w:rFonts w:ascii="宋体"/>
                <w:sz w:val="21"/>
                <w:szCs w:val="21"/>
              </w:rPr>
            </w:pPr>
            <w:r>
              <w:rPr>
                <w:rFonts w:hint="eastAsia" w:ascii="宋体"/>
                <w:sz w:val="21"/>
                <w:szCs w:val="21"/>
              </w:rPr>
              <w:t xml:space="preserve">每有一人满足一项的得1分，每人最高得3分，本项最高得9分。</w:t>
            </w:r>
            <w:r/>
          </w:p>
          <w:p>
            <w:pPr>
              <w:pStyle w:val="1245"/>
              <w:ind w:left="0"/>
              <w:jc w:val="left"/>
              <w:rPr>
                <w:rFonts w:ascii="宋体"/>
                <w:b/>
                <w:bCs/>
                <w:sz w:val="21"/>
                <w:szCs w:val="21"/>
                <w:lang w:bidi="ar"/>
              </w:rPr>
            </w:pPr>
            <w:r>
              <w:rPr>
                <w:rFonts w:hint="eastAsia" w:ascii="宋体"/>
                <w:b/>
                <w:bCs/>
                <w:sz w:val="21"/>
                <w:szCs w:val="21"/>
              </w:rPr>
              <w:t xml:space="preserve">注：投标文件内提供有效证书或证明扫描件、投标人为其缴纳的最新一期社保证明资料并加盖投标人公章，否则不得分。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9分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b/>
                <w:bCs/>
                <w:sz w:val="21"/>
                <w:szCs w:val="21"/>
              </w:rPr>
            </w:pPr>
            <w:r>
              <w:rPr>
                <w:rFonts w:hint="eastAsia" w:ascii="宋体"/>
                <w:sz w:val="21"/>
                <w:szCs w:val="21"/>
              </w:rPr>
              <w:t xml:space="preserve">▲消控室保安</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投标人拟派本项目的消控室保安具备：</w:t>
            </w:r>
            <w:r/>
          </w:p>
          <w:p>
            <w:pPr>
              <w:pStyle w:val="1245"/>
              <w:ind w:left="0"/>
              <w:jc w:val="left"/>
              <w:rPr>
                <w:rFonts w:ascii="宋体"/>
                <w:sz w:val="21"/>
                <w:szCs w:val="21"/>
                <w:lang w:bidi="ar"/>
              </w:rPr>
            </w:pPr>
            <w:r>
              <w:rPr>
                <w:rFonts w:hint="eastAsia" w:ascii="宋体" w:hAnsi="宋体"/>
                <w:color w:val="000000"/>
                <w:sz w:val="21"/>
                <w:szCs w:val="21"/>
                <w:lang w:bidi="ar"/>
              </w:rPr>
              <w:t xml:space="preserve">红十字会颁发的救护员证或救护培训合格证书。</w:t>
            </w:r>
            <w:r/>
          </w:p>
          <w:p>
            <w:pPr>
              <w:pStyle w:val="1245"/>
              <w:ind w:left="0"/>
              <w:jc w:val="left"/>
              <w:rPr>
                <w:rFonts w:ascii="宋体"/>
                <w:bCs/>
                <w:sz w:val="21"/>
                <w:szCs w:val="21"/>
              </w:rPr>
            </w:pPr>
            <w:r>
              <w:rPr>
                <w:rFonts w:hint="eastAsia" w:ascii="宋体"/>
                <w:bCs/>
                <w:sz w:val="21"/>
                <w:szCs w:val="21"/>
              </w:rPr>
              <w:t xml:space="preserve">每有一人得0.5分，共7分。</w:t>
            </w:r>
            <w:r/>
          </w:p>
          <w:p>
            <w:pPr>
              <w:pStyle w:val="1245"/>
              <w:ind w:left="0"/>
              <w:jc w:val="left"/>
              <w:rPr>
                <w:rFonts w:ascii="宋体"/>
                <w:b/>
                <w:bCs/>
                <w:sz w:val="21"/>
                <w:szCs w:val="21"/>
              </w:rPr>
            </w:pPr>
            <w:r>
              <w:rPr>
                <w:rFonts w:hint="eastAsia" w:ascii="宋体"/>
                <w:b/>
                <w:bCs/>
                <w:sz w:val="21"/>
                <w:szCs w:val="21"/>
              </w:rPr>
              <w:t xml:space="preserve">注：投标文件内提供有效证书或证明扫描件、投标人为其缴纳的最新一期社保证明资料并加盖投标人公章，否则不得分。</w:t>
            </w:r>
            <w:r/>
          </w:p>
        </w:tc>
        <w:tc>
          <w:tcPr>
            <w:tcW w:w="1071" w:type="dxa"/>
            <w:vAlign w:val="center"/>
            <w:textDirection w:val="lrTb"/>
            <w:noWrap w:val="false"/>
          </w:tcPr>
          <w:p>
            <w:pPr>
              <w:pStyle w:val="1245"/>
              <w:ind w:left="0"/>
              <w:jc w:val="left"/>
              <w:rPr>
                <w:rFonts w:ascii="宋体"/>
                <w:b/>
                <w:bCs/>
                <w:sz w:val="21"/>
                <w:szCs w:val="21"/>
              </w:rPr>
            </w:pPr>
            <w:r>
              <w:rPr>
                <w:rFonts w:hint="eastAsia" w:ascii="宋体"/>
                <w:sz w:val="21"/>
                <w:szCs w:val="21"/>
              </w:rPr>
              <w:t xml:space="preserve">7分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▲工程维修负责人</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投标人拟派本项目的工程维修负责人具备：</w:t>
            </w:r>
            <w:r/>
          </w:p>
          <w:p>
            <w:pPr>
              <w:pStyle w:val="1245"/>
              <w:ind w:left="0"/>
              <w:jc w:val="left"/>
              <w:rPr>
                <w:rFonts w:ascii="宋体"/>
                <w:sz w:val="21"/>
                <w:szCs w:val="21"/>
              </w:rPr>
            </w:pPr>
            <w:r>
              <w:rPr>
                <w:rFonts w:hint="eastAsia" w:ascii="宋体"/>
                <w:sz w:val="21"/>
                <w:szCs w:val="21"/>
              </w:rPr>
              <w:t xml:space="preserve">1.本科或以上学历；</w:t>
            </w:r>
            <w:r/>
          </w:p>
          <w:p>
            <w:pPr>
              <w:pStyle w:val="1245"/>
              <w:ind w:left="0"/>
              <w:jc w:val="left"/>
              <w:rPr>
                <w:rFonts w:ascii="宋体"/>
                <w:sz w:val="21"/>
                <w:szCs w:val="21"/>
              </w:rPr>
            </w:pPr>
            <w:r>
              <w:rPr>
                <w:rFonts w:hint="eastAsia" w:ascii="宋体"/>
                <w:sz w:val="21"/>
                <w:szCs w:val="21"/>
              </w:rPr>
              <w:t xml:space="preserve">2.相关专业中级及以上职称。</w:t>
            </w:r>
            <w:r/>
          </w:p>
          <w:p>
            <w:pPr>
              <w:pStyle w:val="1245"/>
              <w:ind w:left="0"/>
              <w:jc w:val="left"/>
              <w:rPr>
                <w:rFonts w:ascii="宋体"/>
                <w:sz w:val="21"/>
                <w:szCs w:val="21"/>
              </w:rPr>
            </w:pPr>
            <w:r>
              <w:rPr>
                <w:rFonts w:hint="eastAsia" w:ascii="宋体"/>
                <w:sz w:val="21"/>
                <w:szCs w:val="21"/>
              </w:rPr>
              <w:t xml:space="preserve">每项得0.5分，共1分。</w:t>
            </w:r>
            <w:r/>
          </w:p>
          <w:p>
            <w:pPr>
              <w:pStyle w:val="1245"/>
              <w:ind w:left="0"/>
              <w:jc w:val="left"/>
              <w:rPr>
                <w:rFonts w:ascii="宋体"/>
                <w:b/>
                <w:bCs/>
                <w:sz w:val="21"/>
                <w:szCs w:val="21"/>
              </w:rPr>
            </w:pPr>
            <w:r>
              <w:rPr>
                <w:rFonts w:hint="eastAsia" w:ascii="宋体"/>
                <w:b/>
                <w:bCs/>
                <w:sz w:val="21"/>
                <w:szCs w:val="21"/>
              </w:rPr>
              <w:t xml:space="preserve">注：投标文件内提供有效证书或证明扫描件、投标人为其缴纳的最新一期社保证明资料并加盖投标人公章，否则不得分。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1分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sz w:val="21"/>
                <w:szCs w:val="21"/>
              </w:rPr>
              <w:t xml:space="preserve">▲水电维修人员</w:t>
            </w:r>
            <w:r>
              <w:rPr>
                <w:rStyle w:val="892"/>
                <w:rFonts w:hint="eastAsia"/>
              </w:rPr>
              <w:t xml:space="preserve">（不包含工程维修负责人）</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投标人拟派本项目的水电维修人员具备：</w:t>
            </w:r>
            <w:r/>
          </w:p>
          <w:p>
            <w:pPr>
              <w:pStyle w:val="1245"/>
              <w:ind w:left="0"/>
              <w:jc w:val="left"/>
              <w:rPr>
                <w:rFonts w:ascii="宋体"/>
                <w:sz w:val="21"/>
                <w:szCs w:val="21"/>
              </w:rPr>
            </w:pPr>
            <w:r>
              <w:rPr>
                <w:rFonts w:hint="eastAsia" w:ascii="宋体" w:hAnsi="宋体"/>
                <w:color w:val="000000"/>
                <w:sz w:val="21"/>
                <w:szCs w:val="21"/>
                <w:lang w:bidi="ar"/>
              </w:rPr>
              <w:t xml:space="preserve">红十字会颁发的救护员证或救护培训合格证书。</w:t>
            </w:r>
            <w:r/>
          </w:p>
          <w:p>
            <w:pPr>
              <w:pStyle w:val="1245"/>
              <w:ind w:left="0"/>
              <w:jc w:val="left"/>
              <w:rPr>
                <w:rFonts w:ascii="宋体"/>
                <w:sz w:val="21"/>
                <w:szCs w:val="21"/>
              </w:rPr>
            </w:pPr>
            <w:r>
              <w:rPr>
                <w:rFonts w:hint="eastAsia" w:ascii="宋体"/>
                <w:sz w:val="21"/>
                <w:szCs w:val="21"/>
              </w:rPr>
              <w:t xml:space="preserve">每项得0.5分，共4分。</w:t>
            </w:r>
            <w:r/>
          </w:p>
          <w:p>
            <w:pPr>
              <w:pStyle w:val="1245"/>
              <w:ind w:left="0"/>
              <w:jc w:val="left"/>
              <w:rPr>
                <w:rFonts w:ascii="宋体"/>
                <w:sz w:val="21"/>
                <w:szCs w:val="21"/>
              </w:rPr>
            </w:pPr>
            <w:r>
              <w:rPr>
                <w:rFonts w:hint="eastAsia" w:ascii="宋体"/>
                <w:b/>
                <w:bCs/>
                <w:sz w:val="21"/>
                <w:szCs w:val="21"/>
              </w:rPr>
              <w:t xml:space="preserve">注：投标文件内提供有效证书或证明扫描件、投标人为其缴纳的最新一期社保证明资料并加盖投标人公章，否则不得分。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4分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bCs/>
                <w:sz w:val="21"/>
                <w:szCs w:val="21"/>
              </w:rPr>
              <w:t xml:space="preserve">▲体系认证</w:t>
            </w:r>
            <w:r/>
          </w:p>
        </w:tc>
        <w:tc>
          <w:tcPr>
            <w:tcW w:w="6798" w:type="dxa"/>
            <w:vAlign w:val="center"/>
            <w:textDirection w:val="lrTb"/>
            <w:noWrap w:val="false"/>
          </w:tcPr>
          <w:p>
            <w:pPr>
              <w:pStyle w:val="1245"/>
              <w:ind w:left="0"/>
              <w:jc w:val="left"/>
              <w:rPr>
                <w:rFonts w:ascii="宋体"/>
                <w:sz w:val="21"/>
                <w:szCs w:val="21"/>
                <w:lang w:val="zh-CN" w:bidi="zh-CN"/>
              </w:rPr>
            </w:pPr>
            <w:r>
              <w:rPr>
                <w:rFonts w:hint="eastAsia" w:ascii="宋体"/>
                <w:sz w:val="21"/>
                <w:szCs w:val="21"/>
                <w:lang w:val="zh-CN" w:bidi="zh-CN"/>
              </w:rPr>
              <w:t xml:space="preserve">投标人具备：</w:t>
            </w:r>
            <w:r/>
          </w:p>
          <w:p>
            <w:pPr>
              <w:pStyle w:val="1245"/>
              <w:ind w:left="0"/>
              <w:jc w:val="left"/>
              <w:rPr>
                <w:rFonts w:ascii="宋体"/>
                <w:sz w:val="21"/>
                <w:szCs w:val="21"/>
                <w:lang w:val="zh-CN" w:bidi="zh-CN"/>
              </w:rPr>
            </w:pPr>
            <w:r>
              <w:rPr>
                <w:rFonts w:hint="eastAsia" w:ascii="宋体"/>
                <w:sz w:val="21"/>
                <w:szCs w:val="21"/>
                <w:lang w:val="zh-CN" w:bidi="zh-CN"/>
              </w:rPr>
              <w:t xml:space="preserve">1.质量管理体系认证证书；</w:t>
            </w:r>
            <w:r/>
          </w:p>
          <w:p>
            <w:pPr>
              <w:pStyle w:val="1245"/>
              <w:ind w:left="0"/>
              <w:jc w:val="left"/>
              <w:rPr>
                <w:rFonts w:ascii="宋体"/>
                <w:sz w:val="21"/>
                <w:szCs w:val="21"/>
                <w:lang w:val="zh-CN" w:bidi="zh-CN"/>
              </w:rPr>
            </w:pPr>
            <w:r>
              <w:rPr>
                <w:rFonts w:hint="eastAsia" w:ascii="宋体"/>
                <w:sz w:val="21"/>
                <w:szCs w:val="21"/>
                <w:lang w:val="zh-CN" w:bidi="zh-CN"/>
              </w:rPr>
              <w:t xml:space="preserve">2.环境管理体系认证证书；</w:t>
            </w:r>
            <w:r/>
          </w:p>
          <w:p>
            <w:pPr>
              <w:pStyle w:val="1245"/>
              <w:ind w:left="0"/>
              <w:jc w:val="left"/>
              <w:rPr>
                <w:rFonts w:ascii="宋体"/>
                <w:sz w:val="21"/>
                <w:szCs w:val="21"/>
                <w:lang w:val="zh-CN" w:bidi="zh-CN"/>
              </w:rPr>
            </w:pPr>
            <w:r>
              <w:rPr>
                <w:rFonts w:hint="eastAsia" w:ascii="宋体"/>
                <w:sz w:val="21"/>
                <w:szCs w:val="21"/>
                <w:lang w:val="zh-CN" w:bidi="zh-CN"/>
              </w:rPr>
              <w:t xml:space="preserve">3.职业健康安全</w:t>
            </w:r>
            <w:r>
              <w:rPr>
                <w:rFonts w:hint="eastAsia" w:ascii="宋体"/>
                <w:sz w:val="21"/>
                <w:szCs w:val="21"/>
                <w:lang w:bidi="zh-CN"/>
              </w:rPr>
              <w:t xml:space="preserve">管理</w:t>
            </w:r>
            <w:r>
              <w:rPr>
                <w:rFonts w:hint="eastAsia" w:ascii="宋体"/>
                <w:sz w:val="21"/>
                <w:szCs w:val="21"/>
                <w:lang w:val="zh-CN" w:bidi="zh-CN"/>
              </w:rPr>
              <w:t xml:space="preserve">体系认证证书；</w:t>
            </w:r>
            <w:r/>
          </w:p>
          <w:p>
            <w:pPr>
              <w:pStyle w:val="1245"/>
              <w:ind w:left="0"/>
              <w:jc w:val="left"/>
              <w:rPr>
                <w:rFonts w:ascii="宋体"/>
                <w:sz w:val="21"/>
                <w:szCs w:val="21"/>
              </w:rPr>
            </w:pPr>
            <w:r>
              <w:rPr>
                <w:rFonts w:hint="eastAsia" w:ascii="宋体"/>
                <w:sz w:val="21"/>
                <w:szCs w:val="21"/>
              </w:rPr>
              <w:t xml:space="preserve">每项得1分，最高得3分。</w:t>
            </w:r>
            <w:r/>
          </w:p>
          <w:p>
            <w:pPr>
              <w:pStyle w:val="1245"/>
              <w:ind w:left="0"/>
              <w:jc w:val="left"/>
              <w:rPr>
                <w:rFonts w:ascii="宋体"/>
                <w:sz w:val="21"/>
                <w:szCs w:val="21"/>
              </w:rPr>
            </w:pPr>
            <w:r>
              <w:rPr>
                <w:rFonts w:hint="eastAsia" w:ascii="宋体"/>
                <w:b/>
                <w:bCs/>
                <w:sz w:val="21"/>
                <w:szCs w:val="21"/>
              </w:rPr>
              <w:t xml:space="preserve">注：投标文件内须提供有效证书扫描件及国家认证认可监督管理委员会官方网站上的查询截图并加盖投标人公章，未提供不得分。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3分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bCs/>
                <w:sz w:val="21"/>
                <w:szCs w:val="21"/>
              </w:rPr>
            </w:pPr>
            <w:r>
              <w:rPr>
                <w:rFonts w:hint="eastAsia" w:ascii="宋体"/>
                <w:sz w:val="21"/>
                <w:szCs w:val="21"/>
              </w:rPr>
              <w:t xml:space="preserve">▲获奖情况</w:t>
            </w:r>
            <w:r/>
          </w:p>
        </w:tc>
        <w:tc>
          <w:tcPr>
            <w:tcW w:w="6798" w:type="dxa"/>
            <w:vAlign w:val="center"/>
            <w:textDirection w:val="lrTb"/>
            <w:noWrap w:val="false"/>
          </w:tcPr>
          <w:p>
            <w:pPr>
              <w:pStyle w:val="1245"/>
              <w:ind w:left="0"/>
              <w:jc w:val="left"/>
              <w:rPr>
                <w:rFonts w:ascii="宋体"/>
                <w:sz w:val="21"/>
                <w:szCs w:val="21"/>
                <w:lang w:val="zh-CN" w:bidi="zh-CN"/>
              </w:rPr>
            </w:pPr>
            <w:r>
              <w:rPr>
                <w:rFonts w:hint="eastAsia" w:ascii="宋体"/>
                <w:sz w:val="21"/>
                <w:szCs w:val="21"/>
                <w:lang w:val="zh-CN" w:bidi="zh-CN"/>
              </w:rPr>
              <w:t xml:space="preserve">投标人自2023年1月1日以来获得过政府部门颁发的荣誉或表彰，每提供1项得</w:t>
            </w:r>
            <w:r>
              <w:rPr>
                <w:rFonts w:ascii="宋体"/>
                <w:sz w:val="21"/>
                <w:szCs w:val="21"/>
                <w:lang w:val="zh-CN" w:bidi="zh-CN"/>
              </w:rPr>
              <w:t xml:space="preserve">1</w:t>
            </w:r>
            <w:r>
              <w:rPr>
                <w:rFonts w:hint="eastAsia" w:ascii="宋体"/>
                <w:sz w:val="21"/>
                <w:szCs w:val="21"/>
                <w:lang w:val="zh-CN" w:bidi="zh-CN"/>
              </w:rPr>
              <w:t xml:space="preserve">分，最高得</w:t>
            </w:r>
            <w:r>
              <w:rPr>
                <w:rFonts w:ascii="宋体"/>
                <w:sz w:val="21"/>
                <w:szCs w:val="21"/>
                <w:lang w:val="zh-CN" w:bidi="zh-CN"/>
              </w:rPr>
              <w:t xml:space="preserve">2</w:t>
            </w:r>
            <w:r>
              <w:rPr>
                <w:rFonts w:hint="eastAsia" w:ascii="宋体"/>
                <w:sz w:val="21"/>
                <w:szCs w:val="21"/>
                <w:lang w:val="zh-CN" w:bidi="zh-CN"/>
              </w:rPr>
              <w:t xml:space="preserve">分。</w:t>
            </w:r>
            <w:r/>
          </w:p>
          <w:p>
            <w:pPr>
              <w:pStyle w:val="1245"/>
              <w:ind w:left="0"/>
              <w:jc w:val="left"/>
              <w:rPr>
                <w:rFonts w:ascii="宋体"/>
                <w:b/>
                <w:bCs/>
                <w:sz w:val="21"/>
                <w:szCs w:val="21"/>
                <w:lang w:val="zh-CN" w:bidi="zh-CN"/>
              </w:rPr>
            </w:pPr>
            <w:r>
              <w:rPr>
                <w:rFonts w:hint="eastAsia" w:ascii="宋体"/>
                <w:b/>
                <w:bCs/>
                <w:sz w:val="21"/>
                <w:szCs w:val="21"/>
                <w:lang w:val="zh-CN" w:bidi="zh-CN"/>
              </w:rPr>
              <w:t xml:space="preserve">注：同</w:t>
            </w:r>
            <w:bookmarkStart w:id="138" w:name="_GoBack"/>
            <w:r/>
            <w:bookmarkEnd w:id="138"/>
            <w:r>
              <w:rPr>
                <w:rFonts w:hint="eastAsia" w:ascii="宋体"/>
                <w:b/>
                <w:bCs/>
                <w:sz w:val="21"/>
                <w:szCs w:val="21"/>
                <w:lang w:val="zh-CN" w:bidi="zh-CN"/>
              </w:rPr>
              <w:t xml:space="preserve">一个项目按照最高计，不重复计分；投标文件中须提供以上证书或证明复印件并加盖投标人公章或网络查询截图并加盖投标人公章，未提供不得分</w:t>
            </w:r>
            <w:r/>
          </w:p>
        </w:tc>
        <w:tc>
          <w:tcPr>
            <w:tcW w:w="1071" w:type="dxa"/>
            <w:vAlign w:val="center"/>
            <w:textDirection w:val="lrTb"/>
            <w:noWrap w:val="false"/>
          </w:tcPr>
          <w:p>
            <w:pPr>
              <w:pStyle w:val="1245"/>
              <w:ind w:left="0"/>
              <w:jc w:val="left"/>
              <w:rPr>
                <w:rFonts w:ascii="宋体"/>
                <w:sz w:val="21"/>
                <w:szCs w:val="21"/>
              </w:rPr>
            </w:pPr>
            <w:r>
              <w:rPr>
                <w:rFonts w:ascii="宋体"/>
                <w:sz w:val="21"/>
                <w:szCs w:val="21"/>
              </w:rPr>
              <w:t xml:space="preserve">2</w:t>
            </w:r>
            <w:r>
              <w:rPr>
                <w:rFonts w:hint="eastAsia" w:ascii="宋体"/>
                <w:sz w:val="21"/>
                <w:szCs w:val="21"/>
              </w:rPr>
              <w:t xml:space="preserve">分</w:t>
            </w:r>
            <w:r/>
          </w:p>
        </w:tc>
      </w:tr>
      <w:tr>
        <w:trPr>
          <w:jc w:val="center"/>
        </w:trPr>
        <w:tc>
          <w:tcPr>
            <w:tcW w:w="912" w:type="dxa"/>
            <w:vAlign w:val="center"/>
            <w:vMerge w:val="continue"/>
            <w:textDirection w:val="lrTb"/>
            <w:noWrap w:val="false"/>
          </w:tcPr>
          <w:p>
            <w:pPr>
              <w:pStyle w:val="1245"/>
              <w:ind w:left="0"/>
              <w:jc w:val="center"/>
              <w:rPr>
                <w:rFonts w:ascii="宋体"/>
                <w:bCs/>
                <w:sz w:val="21"/>
                <w:szCs w:val="21"/>
              </w:rPr>
            </w:pPr>
            <w:r>
              <w:rPr>
                <w:rFonts w:ascii="宋体"/>
                <w:bCs/>
                <w:sz w:val="21"/>
                <w:szCs w:val="21"/>
              </w:rPr>
            </w:r>
            <w:r/>
          </w:p>
        </w:tc>
        <w:tc>
          <w:tcPr>
            <w:tcW w:w="1299" w:type="dxa"/>
            <w:vAlign w:val="center"/>
            <w:textDirection w:val="lrTb"/>
            <w:noWrap w:val="false"/>
          </w:tcPr>
          <w:p>
            <w:pPr>
              <w:pStyle w:val="1245"/>
              <w:ind w:left="0"/>
              <w:jc w:val="left"/>
              <w:rPr>
                <w:rFonts w:ascii="宋体"/>
                <w:sz w:val="21"/>
                <w:szCs w:val="21"/>
              </w:rPr>
            </w:pPr>
            <w:r>
              <w:rPr>
                <w:rFonts w:hint="eastAsia" w:ascii="宋体"/>
                <w:bCs/>
                <w:sz w:val="21"/>
                <w:szCs w:val="21"/>
              </w:rPr>
              <w:t xml:space="preserve">▲</w:t>
            </w:r>
            <w:r>
              <w:rPr>
                <w:rFonts w:hint="eastAsia" w:ascii="宋体"/>
                <w:sz w:val="21"/>
                <w:szCs w:val="21"/>
              </w:rPr>
              <w:t xml:space="preserve">类似业绩</w:t>
            </w:r>
            <w:r/>
          </w:p>
        </w:tc>
        <w:tc>
          <w:tcPr>
            <w:tcW w:w="6798" w:type="dxa"/>
            <w:vAlign w:val="center"/>
            <w:textDirection w:val="lrTb"/>
            <w:noWrap w:val="false"/>
          </w:tcPr>
          <w:p>
            <w:pPr>
              <w:pStyle w:val="1245"/>
              <w:ind w:left="0"/>
              <w:jc w:val="left"/>
              <w:rPr>
                <w:rFonts w:ascii="宋体"/>
                <w:sz w:val="21"/>
                <w:szCs w:val="21"/>
              </w:rPr>
            </w:pPr>
            <w:r>
              <w:rPr>
                <w:rFonts w:hint="eastAsia" w:ascii="宋体"/>
                <w:sz w:val="21"/>
                <w:szCs w:val="21"/>
              </w:rPr>
              <w:t xml:space="preserve">投标人提供自2023年1月1日（以合同签订日期为准）以来承担的类似物业服务项目业绩，每具备1项业绩得1分，最高得3分。</w:t>
            </w:r>
            <w:r/>
          </w:p>
          <w:p>
            <w:pPr>
              <w:pStyle w:val="1245"/>
              <w:ind w:left="0"/>
              <w:jc w:val="left"/>
              <w:rPr>
                <w:rFonts w:ascii="宋体"/>
                <w:b/>
                <w:bCs/>
                <w:sz w:val="21"/>
                <w:szCs w:val="21"/>
              </w:rPr>
            </w:pPr>
            <w:r>
              <w:rPr>
                <w:rFonts w:hint="eastAsia" w:ascii="宋体"/>
                <w:b/>
                <w:bCs/>
                <w:sz w:val="21"/>
                <w:szCs w:val="21"/>
              </w:rPr>
              <w:t xml:space="preserve">注：投标文件内须提供有效合同扫描件和任意一期发票并加盖投标人公章，未提供不得分。</w:t>
            </w:r>
            <w:r/>
          </w:p>
        </w:tc>
        <w:tc>
          <w:tcPr>
            <w:tcW w:w="1071" w:type="dxa"/>
            <w:vAlign w:val="center"/>
            <w:textDirection w:val="lrTb"/>
            <w:noWrap w:val="false"/>
          </w:tcPr>
          <w:p>
            <w:pPr>
              <w:pStyle w:val="1245"/>
              <w:ind w:left="0"/>
              <w:jc w:val="left"/>
              <w:rPr>
                <w:rFonts w:ascii="宋体"/>
                <w:sz w:val="21"/>
                <w:szCs w:val="21"/>
              </w:rPr>
            </w:pPr>
            <w:r>
              <w:rPr>
                <w:rFonts w:hint="eastAsia" w:ascii="宋体"/>
                <w:sz w:val="21"/>
                <w:szCs w:val="21"/>
              </w:rPr>
              <w:t xml:space="preserve">3分</w:t>
            </w:r>
            <w:r/>
          </w:p>
        </w:tc>
      </w:tr>
    </w:tbl>
    <w:p>
      <w:pPr>
        <w:ind w:firstLine="422"/>
        <w:rPr>
          <w:b/>
          <w:bCs/>
          <w:sz w:val="21"/>
          <w:szCs w:val="21"/>
        </w:rPr>
      </w:pPr>
      <w:r>
        <w:rPr>
          <w:rFonts w:hint="eastAsia"/>
          <w:b/>
          <w:bCs/>
          <w:sz w:val="21"/>
          <w:szCs w:val="21"/>
        </w:rPr>
        <w:t xml:space="preserve">备注：表格中标▲项为客观分</w:t>
      </w:r>
      <w:r/>
    </w:p>
    <w:p>
      <w:r>
        <w:rPr>
          <w:rFonts w:hint="eastAsia" w:ascii="宋体" w:hAnsi="宋体"/>
          <w:sz w:val="21"/>
        </w:rPr>
        <w:t xml:space="preserve">     </w:t>
      </w:r>
      <w:r>
        <w:br w:type="page" w:clear="all"/>
      </w:r>
      <w:r/>
    </w:p>
    <w:p>
      <w:pPr>
        <w:pStyle w:val="827"/>
        <w:ind w:left="0" w:firstLine="0"/>
        <w:jc w:val="center"/>
        <w:rPr>
          <w:rFonts w:hint="eastAsia" w:ascii="宋体" w:hAnsi="宋体"/>
          <w:b/>
          <w:sz w:val="44"/>
          <w:szCs w:val="22"/>
        </w:rPr>
      </w:pPr>
      <w:r/>
      <w:bookmarkStart w:id="135" w:name="_Toc19147"/>
      <w:r/>
      <w:bookmarkStart w:id="136" w:name="_Toc165274524"/>
      <w:r>
        <w:rPr>
          <w:rFonts w:hint="eastAsia" w:ascii="宋体" w:hAnsi="宋体"/>
          <w:b/>
          <w:sz w:val="44"/>
          <w:szCs w:val="22"/>
        </w:rPr>
        <w:t xml:space="preserve">第七章  物业管理考核办法</w:t>
      </w:r>
      <w:bookmarkEnd w:id="135"/>
      <w:r/>
      <w:bookmarkEnd w:id="136"/>
      <w:r/>
      <w:r/>
    </w:p>
    <w:p>
      <w:pPr>
        <w:ind w:left="0" w:firstLine="321"/>
        <w:jc w:val="center"/>
        <w:spacing w:after="240" w:line="276" w:lineRule="auto"/>
        <w:rPr>
          <w:rFonts w:hint="eastAsia" w:ascii="宋体" w:hAnsi="宋体"/>
          <w:b/>
          <w:sz w:val="32"/>
          <w:szCs w:val="22"/>
        </w:rPr>
      </w:pPr>
      <w:r>
        <w:rPr>
          <w:rFonts w:hint="eastAsia" w:ascii="宋体" w:hAnsi="宋体"/>
          <w:b/>
          <w:sz w:val="32"/>
          <w:szCs w:val="22"/>
        </w:rPr>
        <w:t xml:space="preserve">太湖科学城功能片区小学、幼儿园物业服务考核评分表</w:t>
      </w:r>
      <w:r/>
    </w:p>
    <w:tbl>
      <w:tblPr>
        <w:tblStyle w:val="837"/>
        <w:tblW w:w="9415" w:type="dxa"/>
        <w:jc w:val="center"/>
        <w:tblLayout w:type="fixed"/>
        <w:tblCellMar>
          <w:left w:w="108" w:type="dxa"/>
          <w:top w:w="0" w:type="dxa"/>
          <w:right w:w="108" w:type="dxa"/>
          <w:bottom w:w="0" w:type="dxa"/>
        </w:tblCellMar>
        <w:tblLook w:val="04A0" w:firstRow="1" w:lastRow="0" w:firstColumn="1" w:lastColumn="0" w:noHBand="0" w:noVBand="1"/>
      </w:tblPr>
      <w:tblGrid>
        <w:gridCol w:w="1091"/>
        <w:gridCol w:w="425"/>
        <w:gridCol w:w="1350"/>
        <w:gridCol w:w="1450"/>
        <w:gridCol w:w="2062"/>
        <w:gridCol w:w="1175"/>
        <w:gridCol w:w="950"/>
        <w:gridCol w:w="912"/>
      </w:tblGrid>
      <w:tr>
        <w:trPr>
          <w:jc w:val="center"/>
          <w:tblHeader/>
        </w:trPr>
        <w:tc>
          <w:tcPr>
            <w:shd w:val="clear" w:color="auto" w:fill="f2f2f2"/>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类别</w:t>
            </w:r>
            <w:r/>
          </w:p>
        </w:tc>
        <w:tc>
          <w:tcPr>
            <w:shd w:val="clear" w:color="auto" w:fill="f2f2f2"/>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序号</w:t>
            </w:r>
            <w:r/>
          </w:p>
        </w:tc>
        <w:tc>
          <w:tcPr>
            <w:gridSpan w:val="2"/>
            <w:shd w:val="clear" w:color="auto" w:fill="f2f2f2"/>
            <w:tcBorders>
              <w:top w:val="single" w:color="auto" w:sz="4" w:space="0"/>
              <w:left w:val="single" w:color="auto" w:sz="4" w:space="0"/>
              <w:bottom w:val="single" w:color="auto" w:sz="4" w:space="0"/>
              <w:right w:val="single" w:color="auto" w:sz="4" w:space="0"/>
            </w:tcBorders>
            <w:tcW w:w="2800" w:type="dxa"/>
            <w:vAlign w:val="center"/>
            <w:vMerge w:val="restart"/>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项目及评分标准</w:t>
            </w:r>
            <w:r/>
          </w:p>
        </w:tc>
        <w:tc>
          <w:tcPr>
            <w:gridSpan w:val="2"/>
            <w:shd w:val="clear" w:color="auto" w:fill="f2f2f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检查情况</w:t>
            </w:r>
            <w:r/>
          </w:p>
        </w:tc>
        <w:tc>
          <w:tcPr>
            <w:shd w:val="clear" w:color="auto" w:fill="f2f2f2"/>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整改情况</w:t>
            </w:r>
            <w:r/>
          </w:p>
        </w:tc>
        <w:tc>
          <w:tcPr>
            <w:shd w:val="clear" w:color="auto" w:fill="f2f2f2"/>
            <w:tcBorders>
              <w:top w:val="single" w:color="auto" w:sz="4" w:space="0"/>
              <w:left w:val="single" w:color="auto" w:sz="4" w:space="0"/>
              <w:bottom w:val="single" w:color="auto" w:sz="4" w:space="0"/>
              <w:right w:val="single" w:color="auto" w:sz="4" w:space="0"/>
            </w:tcBorders>
            <w:tcW w:w="912" w:type="dxa"/>
            <w:vAlign w:val="center"/>
            <w:vMerge w:val="restart"/>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备注</w:t>
            </w:r>
            <w:r/>
          </w:p>
        </w:tc>
      </w:tr>
      <w:tr>
        <w:trPr>
          <w:jc w:val="center"/>
          <w:tblHead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r>
            <w:r/>
          </w:p>
        </w:tc>
        <w:tc>
          <w:tcPr>
            <w:gridSpan w:val="2"/>
            <w:tcBorders>
              <w:top w:val="single" w:color="auto" w:sz="4" w:space="0"/>
              <w:left w:val="single" w:color="auto" w:sz="4" w:space="0"/>
              <w:bottom w:val="single" w:color="auto" w:sz="4" w:space="0"/>
              <w:right w:val="single" w:color="auto" w:sz="4" w:space="0"/>
            </w:tcBorders>
            <w:tcW w:w="2800" w:type="dxa"/>
            <w:vAlign w:val="center"/>
            <w:vMerge w:val="continue"/>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r>
            <w:r/>
          </w:p>
        </w:tc>
        <w:tc>
          <w:tcPr>
            <w:shd w:val="clear" w:color="auto" w:fill="f2f2f2"/>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发现问题</w:t>
            </w:r>
            <w:r/>
          </w:p>
        </w:tc>
        <w:tc>
          <w:tcPr>
            <w:shd w:val="clear" w:color="auto" w:fill="f2f2f2"/>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t xml:space="preserve">扣分情况</w:t>
            </w:r>
            <w:r/>
          </w:p>
        </w:tc>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left="0"/>
              <w:jc w:val="center"/>
              <w:spacing w:after="200"/>
              <w:rPr>
                <w:rFonts w:hint="eastAsia" w:ascii="宋体" w:hAnsi="宋体"/>
                <w:b/>
                <w:szCs w:val="22"/>
                <w:lang w:eastAsia="en-US"/>
              </w:rPr>
            </w:pPr>
            <w:r>
              <w:rPr>
                <w:rFonts w:hint="eastAsia" w:ascii="宋体" w:hAnsi="宋体"/>
                <w:b/>
                <w:szCs w:val="22"/>
                <w:lang w:eastAsia="en-US"/>
              </w:rPr>
            </w:r>
            <w:r/>
          </w:p>
        </w:tc>
      </w:tr>
      <w:tr>
        <w:trPr>
          <w:jc w:val="center"/>
        </w:trPr>
        <w:tc>
          <w:tcPr>
            <w:shd w:val="clear" w:color="auto" w:fill="fafafa"/>
            <w:tcBorders>
              <w:top w:val="single" w:color="auto" w:sz="4" w:space="0"/>
              <w:left w:val="single" w:color="auto" w:sz="4" w:space="0"/>
              <w:right w:val="single" w:color="auto" w:sz="4" w:space="0"/>
            </w:tcBorders>
            <w:tcW w:w="1091" w:type="dxa"/>
            <w:vAlign w:val="center"/>
            <w:vMerge w:val="restart"/>
            <w:textDirection w:val="lrTb"/>
            <w:noWrap w:val="false"/>
          </w:tcPr>
          <w:p>
            <w:pPr>
              <w:ind w:left="0"/>
              <w:jc w:val="center"/>
              <w:spacing w:after="200"/>
              <w:rPr>
                <w:rFonts w:hint="eastAsia" w:ascii="宋体" w:hAnsi="宋体"/>
                <w:sz w:val="19"/>
                <w:szCs w:val="22"/>
                <w:lang w:eastAsia="en-US"/>
              </w:rPr>
            </w:pPr>
            <w:r>
              <w:rPr>
                <w:rFonts w:hint="eastAsia" w:ascii="宋体" w:hAnsi="宋体"/>
                <w:b/>
                <w:sz w:val="19"/>
                <w:szCs w:val="22"/>
                <w:lang w:eastAsia="en-US"/>
              </w:rPr>
              <w:t xml:space="preserve">综合管理</w:t>
            </w:r>
            <w:r>
              <w:rPr>
                <w:rFonts w:hint="eastAsia" w:ascii="宋体" w:hAnsi="宋体"/>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物业服务人员保持良好的</w:t>
            </w:r>
            <w:r>
              <w:rPr>
                <w:rFonts w:hint="eastAsia" w:ascii="宋体" w:hAnsi="宋体"/>
                <w:b/>
                <w:bCs/>
                <w:sz w:val="19"/>
                <w:szCs w:val="22"/>
              </w:rPr>
              <w:t xml:space="preserve">精神面貌，仪容仪表</w:t>
            </w:r>
            <w:r>
              <w:rPr>
                <w:rFonts w:hint="eastAsia" w:ascii="宋体" w:hAnsi="宋体"/>
                <w:sz w:val="19"/>
                <w:szCs w:val="22"/>
              </w:rPr>
              <w:t xml:space="preserve">不合要求，每人次扣2分。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2</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物业员工需按合同规定配备齐全，严格考勤、考核纪录。发现</w:t>
            </w:r>
            <w:r>
              <w:rPr>
                <w:rFonts w:hint="eastAsia" w:ascii="宋体" w:hAnsi="宋体"/>
                <w:b/>
                <w:bCs/>
                <w:sz w:val="19"/>
                <w:szCs w:val="22"/>
              </w:rPr>
              <w:t xml:space="preserve">缺岗、脱岗</w:t>
            </w:r>
            <w:r>
              <w:rPr>
                <w:rFonts w:hint="eastAsia" w:ascii="宋体" w:hAnsi="宋体"/>
                <w:sz w:val="19"/>
                <w:szCs w:val="22"/>
              </w:rPr>
              <w:t xml:space="preserve">，每岗每次扣2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3</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按照采购人相关要求及时健全管理规章制度，人员岗位职责明确，有详尽的记录。不及时完善制度扣 5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4</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加强与属地及学校对接，未及时处理各部门对物业服务意见或建议，每次扣2分。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left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5</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积极协助配合学校做好第三方监管</w:t>
            </w:r>
            <w:r>
              <w:rPr>
                <w:rFonts w:hint="eastAsia" w:ascii="宋体" w:hAnsi="宋体"/>
                <w:color w:val="000000"/>
                <w:sz w:val="19"/>
                <w:szCs w:val="21"/>
              </w:rPr>
              <w:t xml:space="preserve">（消防维保单位、电梯维保单位、强弱电维保单位等）</w:t>
            </w:r>
            <w:r>
              <w:rPr>
                <w:rFonts w:hint="eastAsia" w:ascii="宋体" w:hAnsi="宋体"/>
                <w:sz w:val="19"/>
                <w:szCs w:val="22"/>
              </w:rPr>
              <w:t xml:space="preserve">，</w:t>
            </w:r>
            <w:r>
              <w:rPr>
                <w:rFonts w:hint="eastAsia" w:ascii="宋体" w:hAnsi="宋体"/>
                <w:b/>
                <w:bCs/>
                <w:sz w:val="19"/>
                <w:szCs w:val="22"/>
              </w:rPr>
              <w:t xml:space="preserve">配合不力</w:t>
            </w:r>
            <w:r>
              <w:rPr>
                <w:rFonts w:hint="eastAsia" w:ascii="宋体" w:hAnsi="宋体"/>
                <w:sz w:val="19"/>
                <w:szCs w:val="22"/>
              </w:rPr>
              <w:t xml:space="preserve">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6</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rPr>
              <w:t xml:space="preserve">有接待会议和重大活动时，物业公司要做好配合服务工作。</w:t>
            </w:r>
            <w:r>
              <w:rPr>
                <w:rFonts w:hint="eastAsia" w:ascii="宋体" w:hAnsi="宋体"/>
                <w:sz w:val="19"/>
                <w:szCs w:val="22"/>
                <w:lang w:eastAsia="en-US"/>
              </w:rPr>
              <w:t xml:space="preserve">不符合者每次扣 5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rPr>
                <w:rFonts w:hint="eastAsia" w:ascii="宋体" w:hAnsi="宋体"/>
                <w:sz w:val="19"/>
                <w:szCs w:val="22"/>
                <w:lang w:eastAsia="en-US"/>
              </w:rPr>
            </w:pPr>
            <w:r>
              <w:rPr>
                <w:rFonts w:hint="eastAsia" w:ascii="宋体" w:hAnsi="宋体"/>
                <w:b/>
                <w:sz w:val="19"/>
                <w:szCs w:val="22"/>
              </w:rPr>
              <w:t xml:space="preserve">安全管理</w:t>
            </w:r>
            <w:r>
              <w:rPr>
                <w:rFonts w:hint="eastAsia" w:ascii="宋体" w:hAnsi="宋体"/>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消控保安、普通保安持证上岗，发现有保安</w:t>
            </w:r>
            <w:r>
              <w:rPr>
                <w:rFonts w:hint="eastAsia" w:ascii="宋体" w:hAnsi="宋体"/>
                <w:b/>
                <w:bCs/>
                <w:sz w:val="19"/>
                <w:szCs w:val="22"/>
              </w:rPr>
              <w:t xml:space="preserve">未持证</w:t>
            </w:r>
            <w:r>
              <w:rPr>
                <w:rFonts w:hint="eastAsia" w:ascii="宋体" w:hAnsi="宋体"/>
                <w:sz w:val="19"/>
                <w:szCs w:val="22"/>
              </w:rPr>
              <w:t xml:space="preserve">上岗，每人扣2分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2</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保安值班、执勤认真严格，</w:t>
            </w:r>
            <w:r>
              <w:rPr>
                <w:rFonts w:hint="eastAsia" w:ascii="宋体" w:hAnsi="宋体"/>
                <w:b/>
                <w:bCs/>
                <w:sz w:val="19"/>
                <w:szCs w:val="22"/>
              </w:rPr>
              <w:t xml:space="preserve">无漏岗现象，</w:t>
            </w:r>
            <w:r>
              <w:rPr>
                <w:rFonts w:hint="eastAsia" w:ascii="宋体" w:hAnsi="宋体"/>
                <w:sz w:val="19"/>
                <w:szCs w:val="22"/>
              </w:rPr>
              <w:t xml:space="preserve">登记、记载齐全，不得出现</w:t>
            </w:r>
            <w:r>
              <w:rPr>
                <w:rFonts w:hint="eastAsia" w:ascii="宋体" w:hAnsi="宋体"/>
                <w:b/>
                <w:bCs/>
                <w:sz w:val="19"/>
                <w:szCs w:val="22"/>
              </w:rPr>
              <w:t xml:space="preserve">睡岗、脱岗，情况处理及时有效，门卫值班室整洁。</w:t>
            </w:r>
            <w:r>
              <w:rPr>
                <w:rFonts w:hint="eastAsia" w:ascii="宋体" w:hAnsi="宋体"/>
                <w:sz w:val="19"/>
                <w:szCs w:val="22"/>
              </w:rPr>
              <w:t xml:space="preserve">不符合者，每次扣2分。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3</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安全值班及巡逻情况及记录。发现未按要求巡逻或</w:t>
            </w:r>
            <w:r>
              <w:rPr>
                <w:rFonts w:hint="eastAsia" w:ascii="宋体" w:hAnsi="宋体"/>
                <w:b/>
                <w:bCs/>
                <w:sz w:val="19"/>
                <w:szCs w:val="22"/>
              </w:rPr>
              <w:t xml:space="preserve">巡查记录缺失</w:t>
            </w:r>
            <w:r>
              <w:rPr>
                <w:rFonts w:hint="eastAsia" w:ascii="宋体" w:hAnsi="宋体"/>
                <w:sz w:val="19"/>
                <w:szCs w:val="22"/>
              </w:rPr>
              <w:t xml:space="preserve">，每次扣 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监控、消控业务熟悉，监控、消控 24 小时不失控，配备</w:t>
            </w:r>
            <w:r>
              <w:rPr>
                <w:rFonts w:hint="eastAsia" w:ascii="宋体" w:hAnsi="宋体"/>
                <w:b/>
                <w:bCs/>
                <w:sz w:val="19"/>
                <w:szCs w:val="22"/>
              </w:rPr>
              <w:t xml:space="preserve">双人双岗</w:t>
            </w:r>
            <w:r>
              <w:rPr>
                <w:rFonts w:hint="eastAsia" w:ascii="宋体" w:hAnsi="宋体"/>
                <w:sz w:val="19"/>
                <w:szCs w:val="22"/>
              </w:rPr>
              <w:t xml:space="preserve">，记录齐全、专人专管，情况处理及时有效，监控（消控）室整洁。发现不符合者每次扣 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5</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物业工作人员清楚安全事项，了解工作流程，懂得使用各类安全、消防设施及各种灭火器材。学校定期抽查工作人员安全、消防设施使用知识，</w:t>
            </w:r>
            <w:r>
              <w:rPr>
                <w:rFonts w:hint="eastAsia" w:ascii="宋体" w:hAnsi="宋体"/>
                <w:b/>
                <w:bCs/>
                <w:sz w:val="19"/>
                <w:szCs w:val="22"/>
              </w:rPr>
              <w:t xml:space="preserve">不了解</w:t>
            </w:r>
            <w:r>
              <w:rPr>
                <w:rFonts w:hint="eastAsia" w:ascii="宋体" w:hAnsi="宋体"/>
                <w:sz w:val="19"/>
                <w:szCs w:val="22"/>
              </w:rPr>
              <w:t xml:space="preserve">者每人扣2分。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6</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能够有效处理突发事件，有预防突发事件的工作预案并定期演练。当月有</w:t>
            </w:r>
            <w:r>
              <w:rPr>
                <w:rFonts w:hint="eastAsia" w:ascii="宋体" w:hAnsi="宋体"/>
                <w:b/>
                <w:bCs/>
                <w:sz w:val="19"/>
                <w:szCs w:val="22"/>
              </w:rPr>
              <w:t xml:space="preserve">安全事故</w:t>
            </w:r>
            <w:r>
              <w:rPr>
                <w:rFonts w:hint="eastAsia" w:ascii="宋体" w:hAnsi="宋体"/>
                <w:sz w:val="19"/>
                <w:szCs w:val="22"/>
              </w:rPr>
              <w:t xml:space="preserve">，每宗扣2-20分。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7</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车辆出入需按规定查验，</w:t>
            </w:r>
            <w:r>
              <w:rPr>
                <w:rFonts w:hint="eastAsia" w:ascii="宋体" w:hAnsi="宋体"/>
                <w:b/>
                <w:bCs/>
                <w:sz w:val="19"/>
                <w:szCs w:val="22"/>
              </w:rPr>
              <w:t xml:space="preserve">指挥车辆停放</w:t>
            </w:r>
            <w:r>
              <w:rPr>
                <w:rFonts w:hint="eastAsia" w:ascii="宋体" w:hAnsi="宋体"/>
                <w:sz w:val="19"/>
                <w:szCs w:val="22"/>
              </w:rPr>
              <w:t xml:space="preserve">有序，无乱放、乱停车辆现象，车道畅通无阻。发现不符合者每次扣2分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rPr>
                <w:rFonts w:hint="eastAsia" w:ascii="宋体" w:hAnsi="宋体"/>
                <w:sz w:val="19"/>
                <w:szCs w:val="22"/>
                <w:lang w:eastAsia="en-US"/>
              </w:rPr>
            </w:pPr>
            <w:r>
              <w:rPr>
                <w:rFonts w:hint="eastAsia" w:ascii="宋体" w:hAnsi="宋体"/>
                <w:b/>
                <w:sz w:val="19"/>
                <w:szCs w:val="22"/>
              </w:rPr>
              <w:t xml:space="preserve">保洁管理</w:t>
            </w:r>
            <w:r>
              <w:rPr>
                <w:rFonts w:hint="eastAsia" w:ascii="宋体" w:hAnsi="宋体"/>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保洁工作计划、方案、台账不全扣2分。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2</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保洁人员培训管理不到位，违规作业，未做好防滑、提示等安全措施每次扣2分；引发事故扣5分。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3</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rPr>
              <w:t xml:space="preserve">室外场地、道路干净、无脏物、无垃圾、无沙土；各类设施、各种宣传栏（牌）、告示牌、指示牌表面无积尘、无污迹；花盆、绿地内无烟头、垃圾或其他杂物。</w:t>
            </w:r>
            <w:r>
              <w:rPr>
                <w:rFonts w:hint="eastAsia" w:ascii="宋体" w:hAnsi="宋体"/>
                <w:sz w:val="19"/>
                <w:szCs w:val="22"/>
                <w:lang w:eastAsia="en-US"/>
              </w:rPr>
              <w:t xml:space="preserve">发现未及时保洁每次扣</w:t>
            </w:r>
            <w:r>
              <w:rPr>
                <w:rFonts w:hint="eastAsia" w:ascii="宋体" w:hAnsi="宋体"/>
                <w:sz w:val="19"/>
                <w:szCs w:val="22"/>
              </w:rPr>
              <w:t xml:space="preserve">2</w:t>
            </w:r>
            <w:r>
              <w:rPr>
                <w:rFonts w:hint="eastAsia" w:ascii="宋体" w:hAnsi="宋体"/>
                <w:sz w:val="19"/>
                <w:szCs w:val="22"/>
                <w:lang w:eastAsia="en-US"/>
              </w:rPr>
              <w:t xml:space="preserve">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管理区域内各楼层电梯厅、走道、管线、楼梯无脏杂物、无污迹。发现一处未及时清理扣 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5</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卫生间保持内外光洁；地面、墙面光洁，无污迹、无脏杂物、无积水、无积尘。卫生纸、洗手液补充及时，地漏畅通。发现未及时清理，每次扣2分。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6</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公共停车场地面不清洁、有明显积灰或垃圾，未定期冲洗每次扣2分。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7</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rPr>
              <w:t xml:space="preserve">按规定实施垃圾分类并配合相关部门对不同类型的垃圾进行区别处理。</w:t>
            </w:r>
            <w:r>
              <w:rPr>
                <w:rFonts w:hint="eastAsia" w:ascii="宋体" w:hAnsi="宋体"/>
                <w:sz w:val="19"/>
                <w:szCs w:val="22"/>
                <w:lang w:eastAsia="en-US"/>
              </w:rPr>
              <w:t xml:space="preserve">未按要求实施扣</w:t>
            </w:r>
            <w:r>
              <w:rPr>
                <w:rFonts w:hint="eastAsia" w:ascii="宋体" w:hAnsi="宋体"/>
                <w:sz w:val="19"/>
                <w:szCs w:val="22"/>
              </w:rPr>
              <w:t xml:space="preserve">2</w:t>
            </w:r>
            <w:r>
              <w:rPr>
                <w:rFonts w:hint="eastAsia" w:ascii="宋体" w:hAnsi="宋体"/>
                <w:sz w:val="19"/>
                <w:szCs w:val="22"/>
                <w:lang w:eastAsia="en-US"/>
              </w:rPr>
              <w:t xml:space="preserve">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rPr>
                <w:rFonts w:hint="eastAsia" w:ascii="宋体" w:hAnsi="宋体"/>
                <w:sz w:val="19"/>
                <w:szCs w:val="22"/>
                <w:lang w:eastAsia="en-US"/>
              </w:rPr>
            </w:pPr>
            <w:r>
              <w:rPr>
                <w:rFonts w:hint="eastAsia" w:ascii="宋体" w:hAnsi="宋体"/>
                <w:b/>
                <w:sz w:val="19"/>
                <w:szCs w:val="22"/>
                <w:lang w:eastAsia="en-US"/>
              </w:rPr>
              <w:t xml:space="preserve">设施设备</w:t>
            </w:r>
            <w:r>
              <w:rPr>
                <w:rFonts w:hint="eastAsia" w:ascii="宋体" w:hAnsi="宋体"/>
                <w:b/>
                <w:sz w:val="19"/>
                <w:szCs w:val="22"/>
                <w:lang w:eastAsia="en-US"/>
              </w:rPr>
              <w:br/>
            </w:r>
            <w:r>
              <w:rPr>
                <w:rFonts w:hint="eastAsia" w:ascii="宋体" w:hAnsi="宋体"/>
                <w:b/>
                <w:sz w:val="19"/>
                <w:szCs w:val="22"/>
                <w:lang w:eastAsia="en-US"/>
              </w:rPr>
              <w:t xml:space="preserve">维护</w:t>
            </w:r>
            <w:r>
              <w:rPr>
                <w:rFonts w:hint="eastAsia" w:ascii="宋体" w:hAnsi="宋体"/>
                <w:b/>
                <w:sz w:val="19"/>
                <w:szCs w:val="22"/>
                <w:lang w:eastAsia="en-US"/>
              </w:rPr>
              <w:b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落实设备设施运行维护安全责任，明确设备设施负责人。日常维护期间负责人工作不到位的，每次扣 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b/>
                <w:sz w:val="19"/>
                <w:szCs w:val="22"/>
              </w:rPr>
            </w:pPr>
            <w:r>
              <w:rPr>
                <w:rFonts w:hint="eastAsia" w:ascii="宋体" w:hAnsi="宋体"/>
                <w:b/>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2</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水电维修人员需</w:t>
            </w:r>
            <w:r>
              <w:rPr>
                <w:rFonts w:hint="eastAsia" w:ascii="宋体" w:hAnsi="宋体"/>
                <w:b/>
                <w:bCs/>
                <w:sz w:val="19"/>
                <w:szCs w:val="22"/>
              </w:rPr>
              <w:t xml:space="preserve">持证上岗</w:t>
            </w:r>
            <w:r>
              <w:rPr>
                <w:rFonts w:hint="eastAsia" w:ascii="宋体" w:hAnsi="宋体"/>
                <w:sz w:val="19"/>
                <w:szCs w:val="22"/>
              </w:rPr>
              <w:t xml:space="preserve">，熟悉设施设备运行规定，按操作规程实施操作，发现不符合者每次扣 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3</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水电维修人员需</w:t>
            </w:r>
            <w:r>
              <w:rPr>
                <w:rFonts w:hint="eastAsia" w:ascii="宋体" w:hAnsi="宋体"/>
                <w:b/>
                <w:bCs/>
                <w:sz w:val="19"/>
                <w:szCs w:val="22"/>
              </w:rPr>
              <w:t xml:space="preserve">按规定巡视</w:t>
            </w:r>
            <w:r>
              <w:rPr>
                <w:rFonts w:hint="eastAsia" w:ascii="宋体" w:hAnsi="宋体"/>
                <w:sz w:val="19"/>
                <w:szCs w:val="22"/>
              </w:rPr>
              <w:t xml:space="preserve">检查各种设施、电力设备运行状况，按时认真做好各种运行记录及报表，保管好各种技术资料。发现不符合者每次扣 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rPr>
              <w:t xml:space="preserve">发现故障应及时汇报并及时复原，无安全隐患。</w:t>
            </w:r>
            <w:r>
              <w:rPr>
                <w:rFonts w:hint="eastAsia" w:ascii="宋体" w:hAnsi="宋体"/>
                <w:sz w:val="19"/>
                <w:szCs w:val="22"/>
                <w:lang w:eastAsia="en-US"/>
              </w:rPr>
              <w:t xml:space="preserve">不符合者每次扣 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5</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做好各机房和设施、设备间的卫生工作，达到整洁、无尘。发现不符合者每次扣 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6</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rPr>
              <w:t xml:space="preserve">零星维修及时完成, 维修工程质量合格。</w:t>
            </w:r>
            <w:r>
              <w:rPr>
                <w:rFonts w:hint="eastAsia" w:ascii="宋体" w:hAnsi="宋体"/>
                <w:sz w:val="19"/>
                <w:szCs w:val="22"/>
                <w:lang w:eastAsia="en-US"/>
              </w:rPr>
              <w:t xml:space="preserve">不符合者每次扣 2 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7</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定期巡查教学建筑、外墙、道路等，发现渗漏、破损、通道破损未及时上报、无检查记录扣2分。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shd w:val="clear" w:color="auto" w:fill="fafafa"/>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rPr>
                <w:rFonts w:hint="eastAsia" w:ascii="宋体" w:hAnsi="宋体"/>
                <w:sz w:val="19"/>
                <w:szCs w:val="22"/>
                <w:lang w:eastAsia="en-US"/>
              </w:rPr>
            </w:pPr>
            <w:r>
              <w:rPr>
                <w:rFonts w:hint="eastAsia" w:ascii="宋体" w:hAnsi="宋体"/>
                <w:b/>
                <w:sz w:val="19"/>
                <w:szCs w:val="22"/>
                <w:lang w:eastAsia="en-US"/>
              </w:rPr>
              <w:t xml:space="preserve">其他</w:t>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1</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变更的物业员工不符合招标文件要求且不立即整改的，每次扣20分。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2</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物业服务受到公安、审计、教育局、属地等管理单位通报批评、处罚的，每次扣10-20分。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3</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表中未涵盖的其他扣分情况，需注明扣分原因，每次扣 2分。</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jc w:val="center"/>
              <w:spacing w:after="200"/>
              <w:rPr>
                <w:rFonts w:hint="eastAsia" w:ascii="宋体" w:hAnsi="宋体"/>
                <w:sz w:val="19"/>
                <w:szCs w:val="22"/>
                <w:lang w:eastAsia="en-US"/>
              </w:rPr>
            </w:pPr>
            <w:r>
              <w:rPr>
                <w:rFonts w:hint="eastAsia" w:ascii="宋体" w:hAnsi="宋体"/>
                <w:b/>
                <w:sz w:val="19"/>
                <w:szCs w:val="22"/>
                <w:lang w:eastAsia="en-US"/>
              </w:rPr>
              <w:t xml:space="preserve">加分奖励</w:t>
            </w:r>
            <w:r/>
          </w:p>
        </w:tc>
        <w:tc>
          <w:tcPr>
            <w:shd w:val="clear" w:color="auto" w:fill="auto"/>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见义勇为，事迹突出者，给予通报表扬，奖5分/次，特别突出者，加倍奖励。</w:t>
            </w:r>
            <w:r/>
          </w:p>
        </w:tc>
        <w:tc>
          <w:tcPr>
            <w:shd w:val="clear" w:color="auto" w:fill="auto"/>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及时制止治安、消防及其它突发事件，保护了师生生命财产安全，表现优秀，奖10分/次。</w:t>
            </w:r>
            <w:r/>
          </w:p>
        </w:tc>
        <w:tc>
          <w:tcPr>
            <w:shd w:val="clear" w:color="auto" w:fill="auto"/>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lang w:eastAsia="en-US"/>
              </w:rPr>
            </w:pPr>
            <w:r>
              <w:rPr>
                <w:rFonts w:hint="eastAsia" w:ascii="宋体" w:hAnsi="宋体"/>
                <w:sz w:val="19"/>
                <w:szCs w:val="22"/>
                <w:lang w:eastAsia="en-US"/>
              </w:rPr>
              <w:t xml:space="preserve">3</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物业公司在服务期间有优异表现获得区级及以上表彰、荣誉的，奖5分/次。</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jc w:val="center"/>
              <w:spacing w:after="20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4</w:t>
            </w:r>
            <w:r/>
          </w:p>
        </w:tc>
        <w:tc>
          <w:tcPr>
            <w:gridSpan w:val="2"/>
            <w:tcBorders>
              <w:top w:val="single" w:color="auto" w:sz="4" w:space="0"/>
              <w:left w:val="single" w:color="auto" w:sz="4" w:space="0"/>
              <w:bottom w:val="single" w:color="auto" w:sz="4" w:space="0"/>
              <w:right w:val="single" w:color="auto" w:sz="4" w:space="0"/>
            </w:tcBorders>
            <w:tcW w:w="2800" w:type="dxa"/>
            <w:vAlign w:val="center"/>
            <w:textDirection w:val="lrTb"/>
            <w:noWrap w:val="false"/>
          </w:tcPr>
          <w:p>
            <w:pPr>
              <w:ind w:left="0"/>
              <w:jc w:val="left"/>
              <w:spacing w:before="60" w:after="60"/>
              <w:rPr>
                <w:rFonts w:hint="eastAsia" w:ascii="宋体" w:hAnsi="宋体"/>
                <w:sz w:val="19"/>
                <w:szCs w:val="22"/>
              </w:rPr>
            </w:pPr>
            <w:r>
              <w:rPr>
                <w:rFonts w:hint="eastAsia" w:ascii="宋体" w:hAnsi="宋体"/>
                <w:sz w:val="19"/>
                <w:szCs w:val="22"/>
              </w:rPr>
              <w:t xml:space="preserve">拾金不昧，及时返还失主者，奖2分/次，数额巨大，加倍奖励。</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jc w:val="center"/>
              <w:spacing w:before="60" w:after="60"/>
              <w:rPr>
                <w:rFonts w:hint="eastAsia" w:ascii="宋体" w:hAnsi="宋体"/>
                <w:sz w:val="19"/>
                <w:szCs w:val="22"/>
              </w:rPr>
            </w:pPr>
            <w:r>
              <w:rPr>
                <w:rFonts w:hint="eastAsia" w:ascii="宋体" w:hAnsi="宋体"/>
                <w:sz w:val="19"/>
                <w:szCs w:val="22"/>
              </w:rPr>
            </w:r>
            <w:r/>
          </w:p>
        </w:tc>
      </w:tr>
      <w:tr>
        <w:trPr>
          <w:jc w:val="center"/>
        </w:trPr>
        <w:tc>
          <w:tcPr>
            <w:gridSpan w:val="2"/>
            <w:shd w:val="clear" w:color="auto" w:fill="auto"/>
            <w:tcBorders>
              <w:top w:val="single" w:color="auto" w:sz="4" w:space="0"/>
              <w:left w:val="single" w:color="auto" w:sz="4" w:space="0"/>
              <w:right w:val="single" w:color="auto" w:sz="4" w:space="0"/>
            </w:tcBorders>
            <w:tcW w:w="1516" w:type="dxa"/>
            <w:vAlign w:val="center"/>
            <w:vMerge w:val="restart"/>
            <w:textDirection w:val="lrTb"/>
            <w:noWrap w:val="false"/>
          </w:tcPr>
          <w:p>
            <w:pPr>
              <w:ind w:left="0"/>
              <w:jc w:val="center"/>
              <w:spacing w:after="200"/>
              <w:rPr>
                <w:rFonts w:hint="eastAsia" w:ascii="宋体" w:hAnsi="宋体"/>
                <w:b/>
                <w:color w:val="000000"/>
                <w:sz w:val="24"/>
                <w:szCs w:val="24"/>
              </w:rPr>
            </w:pPr>
            <w:r>
              <w:rPr>
                <w:rFonts w:hint="eastAsia" w:ascii="宋体" w:hAnsi="宋体"/>
                <w:b/>
                <w:bCs/>
                <w:color w:val="000000"/>
                <w:sz w:val="24"/>
                <w:szCs w:val="24"/>
                <w:lang w:eastAsia="en-US"/>
              </w:rPr>
              <w:t xml:space="preserve">考核基础分</w:t>
            </w:r>
            <w:r>
              <w:rPr>
                <w:rFonts w:hint="eastAsia" w:ascii="宋体" w:hAnsi="宋体"/>
                <w:b/>
                <w:bCs/>
                <w:color w:val="000000"/>
                <w:sz w:val="24"/>
                <w:szCs w:val="24"/>
              </w:rPr>
              <w:t xml:space="preserve">         </w:t>
            </w:r>
            <w:r/>
          </w:p>
        </w:tc>
        <w:tc>
          <w:tcPr>
            <w:gridSpan w:val="3"/>
            <w:shd w:val="clear" w:color="auto" w:fill="auto"/>
            <w:tcBorders>
              <w:top w:val="single" w:color="auto" w:sz="4" w:space="0"/>
              <w:left w:val="single" w:color="auto" w:sz="4" w:space="0"/>
              <w:bottom w:val="single" w:color="auto" w:sz="4" w:space="0"/>
              <w:right w:val="single" w:color="auto" w:sz="4" w:space="0"/>
            </w:tcBorders>
            <w:tcW w:w="4862" w:type="dxa"/>
            <w:vAlign w:val="center"/>
            <w:textDirection w:val="lrTb"/>
            <w:noWrap w:val="false"/>
          </w:tcPr>
          <w:p>
            <w:pPr>
              <w:ind w:left="0"/>
              <w:jc w:val="center"/>
              <w:spacing w:after="200"/>
              <w:rPr>
                <w:rFonts w:hint="eastAsia" w:ascii="宋体" w:hAnsi="宋体"/>
                <w:b/>
                <w:bCs/>
                <w:color w:val="000000"/>
                <w:sz w:val="24"/>
                <w:szCs w:val="24"/>
                <w:lang w:eastAsia="en-US"/>
              </w:rPr>
            </w:pPr>
            <w:r>
              <w:rPr>
                <w:rFonts w:hint="eastAsia" w:ascii="宋体" w:hAnsi="宋体"/>
                <w:b/>
                <w:bCs/>
                <w:color w:val="000000"/>
                <w:sz w:val="24"/>
                <w:szCs w:val="24"/>
                <w:lang w:eastAsia="en-US"/>
              </w:rPr>
              <w:t xml:space="preserve">考核扣分</w:t>
            </w:r>
            <w:r>
              <w:rPr>
                <w:rFonts w:hint="eastAsia" w:ascii="宋体" w:hAnsi="宋体"/>
                <w:b/>
                <w:bCs/>
                <w:color w:val="000000"/>
                <w:sz w:val="24"/>
                <w:szCs w:val="24"/>
              </w:rPr>
              <w:t xml:space="preserve">（季度）</w:t>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vMerge w:val="restart"/>
            <w:textDirection w:val="lrTb"/>
            <w:noWrap w:val="false"/>
          </w:tcPr>
          <w:p>
            <w:pPr>
              <w:ind w:left="0"/>
              <w:jc w:val="center"/>
              <w:spacing w:after="200"/>
              <w:rPr>
                <w:rFonts w:hint="eastAsia" w:ascii="宋体" w:hAnsi="宋体"/>
                <w:b/>
                <w:color w:val="000000"/>
                <w:sz w:val="24"/>
                <w:szCs w:val="24"/>
                <w:lang w:eastAsia="en-US"/>
              </w:rPr>
            </w:pPr>
            <w:r>
              <w:rPr>
                <w:rFonts w:hint="eastAsia" w:ascii="宋体" w:hAnsi="宋体"/>
                <w:b/>
                <w:bCs/>
                <w:color w:val="000000"/>
                <w:sz w:val="24"/>
                <w:szCs w:val="24"/>
                <w:lang w:eastAsia="en-US"/>
              </w:rPr>
              <w:t xml:space="preserve">考核加分</w:t>
            </w:r>
            <w:r/>
          </w:p>
        </w:tc>
        <w:tc>
          <w:tcPr>
            <w:gridSpan w:val="2"/>
            <w:shd w:val="clear" w:color="auto" w:fill="auto"/>
            <w:tcBorders>
              <w:top w:val="single" w:color="auto" w:sz="4" w:space="0"/>
              <w:left w:val="single" w:color="auto" w:sz="4" w:space="0"/>
              <w:bottom w:val="single" w:color="auto" w:sz="4" w:space="0"/>
              <w:right w:val="single" w:color="auto" w:sz="4" w:space="0"/>
            </w:tcBorders>
            <w:tcW w:w="1862" w:type="dxa"/>
            <w:vAlign w:val="center"/>
            <w:vMerge w:val="restart"/>
            <w:textDirection w:val="lrTb"/>
            <w:noWrap w:val="false"/>
          </w:tcPr>
          <w:p>
            <w:pPr>
              <w:ind w:left="0"/>
              <w:jc w:val="center"/>
              <w:spacing w:before="60" w:after="60"/>
              <w:rPr>
                <w:rFonts w:hint="eastAsia" w:ascii="宋体" w:hAnsi="宋体"/>
                <w:sz w:val="22"/>
                <w:szCs w:val="22"/>
                <w:lang w:eastAsia="en-US"/>
              </w:rPr>
            </w:pPr>
            <w:r>
              <w:rPr>
                <w:rFonts w:hint="eastAsia" w:ascii="宋体" w:hAnsi="宋体"/>
                <w:b/>
                <w:bCs/>
                <w:color w:val="000000"/>
                <w:sz w:val="24"/>
                <w:szCs w:val="24"/>
                <w:lang w:eastAsia="en-US"/>
              </w:rPr>
              <w:t xml:space="preserve">考核总分</w:t>
            </w:r>
            <w:r/>
          </w:p>
        </w:tc>
      </w:tr>
      <w:tr>
        <w:trPr>
          <w:jc w:val="center"/>
        </w:trPr>
        <w:tc>
          <w:tcPr>
            <w:gridSpan w:val="2"/>
            <w:shd w:val="clear" w:color="auto" w:fill="auto"/>
            <w:tcBorders>
              <w:left w:val="single" w:color="auto" w:sz="4" w:space="0"/>
              <w:bottom w:val="single" w:color="auto" w:sz="4" w:space="0"/>
              <w:right w:val="single" w:color="auto" w:sz="4" w:space="0"/>
            </w:tcBorders>
            <w:tcW w:w="1516" w:type="dxa"/>
            <w:vAlign w:val="center"/>
            <w:vMerge w:val="continue"/>
            <w:textDirection w:val="lrTb"/>
            <w:noWrap w:val="false"/>
          </w:tcPr>
          <w:p>
            <w:pPr>
              <w:ind w:left="0"/>
              <w:jc w:val="center"/>
              <w:spacing w:after="200"/>
              <w:rPr>
                <w:rFonts w:hint="eastAsia" w:ascii="宋体" w:hAnsi="宋体"/>
                <w:b/>
                <w:bCs/>
                <w:color w:val="000000"/>
                <w:sz w:val="24"/>
                <w:szCs w:val="24"/>
              </w:rPr>
            </w:pPr>
            <w:r>
              <w:rPr>
                <w:rFonts w:hint="eastAsia" w:ascii="宋体" w:hAnsi="宋体"/>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after="200"/>
              <w:rPr>
                <w:rFonts w:hint="eastAsia" w:ascii="宋体" w:hAnsi="宋体"/>
                <w:b/>
                <w:bCs/>
                <w:color w:val="000000"/>
                <w:sz w:val="24"/>
                <w:szCs w:val="24"/>
              </w:rPr>
            </w:pPr>
            <w:r>
              <w:rPr>
                <w:rFonts w:hint="eastAsia" w:ascii="宋体" w:hAnsi="宋体"/>
                <w:b/>
                <w:bCs/>
                <w:color w:val="000000"/>
                <w:sz w:val="24"/>
                <w:szCs w:val="24"/>
              </w:rPr>
              <w:t xml:space="preserve">月度扣分</w:t>
            </w:r>
            <w:r/>
          </w:p>
        </w:tc>
        <w:tc>
          <w:tcPr>
            <w:shd w:val="clear" w:color="auto" w:fill="auto"/>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ind w:left="0"/>
              <w:jc w:val="center"/>
              <w:spacing w:after="200"/>
              <w:rPr>
                <w:rFonts w:hint="eastAsia" w:ascii="宋体" w:hAnsi="宋体"/>
                <w:b/>
                <w:bCs/>
                <w:color w:val="000000"/>
                <w:sz w:val="24"/>
                <w:szCs w:val="24"/>
              </w:rPr>
            </w:pPr>
            <w:r>
              <w:rPr>
                <w:rFonts w:hint="eastAsia" w:ascii="宋体" w:hAnsi="宋体"/>
                <w:b/>
                <w:bCs/>
                <w:color w:val="000000"/>
                <w:sz w:val="24"/>
                <w:szCs w:val="24"/>
              </w:rPr>
              <w:t xml:space="preserve">月度扣分</w:t>
            </w:r>
            <w:r/>
          </w:p>
        </w:tc>
        <w:tc>
          <w:tcPr>
            <w:shd w:val="clear" w:color="auto" w:fill="auto"/>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after="200"/>
              <w:rPr>
                <w:rFonts w:hint="eastAsia" w:ascii="宋体" w:hAnsi="宋体"/>
                <w:b/>
                <w:bCs/>
                <w:color w:val="000000"/>
                <w:sz w:val="24"/>
                <w:szCs w:val="24"/>
              </w:rPr>
            </w:pPr>
            <w:r>
              <w:rPr>
                <w:rFonts w:hint="eastAsia" w:ascii="宋体" w:hAnsi="宋体"/>
                <w:b/>
                <w:bCs/>
                <w:color w:val="000000"/>
                <w:sz w:val="24"/>
                <w:szCs w:val="24"/>
              </w:rPr>
              <w:t xml:space="preserve">月度扣分</w:t>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vMerge w:val="continue"/>
            <w:textDirection w:val="lrTb"/>
            <w:noWrap w:val="false"/>
          </w:tcPr>
          <w:p>
            <w:pPr>
              <w:ind w:left="0"/>
              <w:jc w:val="center"/>
              <w:spacing w:after="200"/>
              <w:rPr>
                <w:rFonts w:hint="eastAsia" w:ascii="宋体" w:hAnsi="宋体"/>
                <w:b/>
                <w:bCs/>
                <w:color w:val="000000"/>
                <w:sz w:val="24"/>
                <w:szCs w:val="24"/>
                <w:lang w:eastAsia="en-US"/>
              </w:rPr>
            </w:pPr>
            <w:r>
              <w:rPr>
                <w:rFonts w:hint="eastAsia" w:ascii="宋体" w:hAnsi="宋体"/>
                <w:b/>
                <w:bCs/>
                <w:color w:val="000000"/>
                <w:sz w:val="24"/>
                <w:szCs w:val="24"/>
                <w:lang w:eastAsia="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ind w:left="0"/>
              <w:jc w:val="center"/>
              <w:spacing w:before="60" w:after="60"/>
              <w:rPr>
                <w:rFonts w:hint="eastAsia" w:ascii="宋体" w:hAnsi="宋体"/>
                <w:b/>
                <w:bCs/>
                <w:color w:val="000000"/>
                <w:sz w:val="24"/>
                <w:szCs w:val="24"/>
                <w:lang w:eastAsia="en-US"/>
              </w:rPr>
            </w:pPr>
            <w:r>
              <w:rPr>
                <w:rFonts w:hint="eastAsia" w:ascii="宋体" w:hAnsi="宋体"/>
                <w:b/>
                <w:bCs/>
                <w:color w:val="000000"/>
                <w:sz w:val="24"/>
                <w:szCs w:val="24"/>
                <w:lang w:eastAsia="en-US"/>
              </w:rPr>
            </w:r>
            <w:r/>
          </w:p>
        </w:tc>
      </w:tr>
      <w:tr>
        <w:trPr>
          <w:jc w:val="center"/>
        </w:trPr>
        <w:tc>
          <w:tcPr>
            <w:gridSpan w:val="2"/>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b/>
                <w:bCs/>
                <w:color w:val="000000"/>
                <w:sz w:val="24"/>
                <w:szCs w:val="24"/>
                <w:lang w:eastAsia="en-US"/>
              </w:rPr>
              <w:t xml:space="preserve">100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ind w:left="0"/>
              <w:jc w:val="center"/>
              <w:spacing w:before="60" w:after="60"/>
              <w:rPr>
                <w:rFonts w:hint="eastAsia" w:ascii="宋体" w:hAnsi="宋体"/>
                <w:sz w:val="19"/>
                <w:szCs w:val="22"/>
                <w:lang w:eastAsia="en-US"/>
              </w:rPr>
            </w:pPr>
            <w:r>
              <w:rPr>
                <w:rFonts w:hint="eastAsia" w:ascii="宋体" w:hAnsi="宋体"/>
                <w:sz w:val="19"/>
                <w:szCs w:val="22"/>
                <w:lang w:eastAsia="en-US"/>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jc w:val="center"/>
              <w:spacing w:before="60" w:after="60"/>
              <w:rPr>
                <w:rFonts w:hint="eastAsia" w:ascii="宋体" w:hAnsi="宋体"/>
                <w:sz w:val="22"/>
                <w:szCs w:val="22"/>
                <w:lang w:eastAsia="en-US"/>
              </w:rPr>
            </w:pPr>
            <w:r>
              <w:rPr>
                <w:rFonts w:hint="eastAsia" w:ascii="宋体" w:hAnsi="宋体"/>
                <w:sz w:val="22"/>
                <w:szCs w:val="22"/>
                <w:lang w:eastAsia="en-US"/>
              </w:rPr>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jc w:val="center"/>
              <w:spacing w:before="60" w:after="60"/>
              <w:rPr>
                <w:rFonts w:hint="eastAsia" w:ascii="宋体" w:hAnsi="宋体"/>
                <w:sz w:val="22"/>
                <w:szCs w:val="22"/>
                <w:lang w:eastAsia="en-US"/>
              </w:rPr>
            </w:pPr>
            <w:r>
              <w:rPr>
                <w:rFonts w:hint="eastAsia" w:ascii="宋体" w:hAnsi="宋体"/>
                <w:sz w:val="22"/>
                <w:szCs w:val="22"/>
                <w:lang w:eastAsia="en-US"/>
              </w:rPr>
            </w:r>
            <w:r/>
          </w:p>
        </w:tc>
        <w:tc>
          <w:tcPr>
            <w:gridSpan w:val="2"/>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ind w:left="0"/>
              <w:jc w:val="center"/>
              <w:spacing w:before="60" w:after="60"/>
              <w:rPr>
                <w:rFonts w:hint="eastAsia" w:ascii="宋体" w:hAnsi="宋体"/>
                <w:sz w:val="22"/>
                <w:szCs w:val="22"/>
                <w:lang w:eastAsia="en-US"/>
              </w:rPr>
            </w:pPr>
            <w:r>
              <w:rPr>
                <w:rFonts w:hint="eastAsia" w:ascii="宋体" w:hAnsi="宋体"/>
                <w:sz w:val="22"/>
                <w:szCs w:val="22"/>
                <w:lang w:eastAsia="en-US"/>
              </w:rPr>
            </w:r>
            <w:r/>
          </w:p>
        </w:tc>
      </w:tr>
      <w:tr>
        <w:trPr>
          <w:jc w:val="center"/>
        </w:trPr>
        <w:tc>
          <w:tcPr>
            <w:gridSpan w:val="8"/>
            <w:tcBorders>
              <w:top w:val="single" w:color="auto" w:sz="4" w:space="0"/>
              <w:left w:val="single" w:color="auto" w:sz="4" w:space="0"/>
              <w:bottom w:val="single" w:color="auto" w:sz="4" w:space="0"/>
              <w:right w:val="single" w:color="auto" w:sz="4" w:space="0"/>
            </w:tcBorders>
            <w:tcW w:w="9415" w:type="dxa"/>
            <w:vAlign w:val="center"/>
            <w:textDirection w:val="lrTb"/>
            <w:noWrap w:val="false"/>
          </w:tcPr>
          <w:p>
            <w:pPr>
              <w:ind w:left="0"/>
              <w:jc w:val="left"/>
              <w:spacing w:before="60" w:after="60"/>
              <w:rPr>
                <w:rFonts w:hint="eastAsia" w:ascii="宋体" w:hAnsi="宋体"/>
                <w:sz w:val="22"/>
                <w:szCs w:val="22"/>
              </w:rPr>
            </w:pPr>
            <w:r>
              <w:rPr>
                <w:rFonts w:hint="eastAsia" w:ascii="宋体" w:hAnsi="宋体"/>
                <w:b/>
                <w:bCs/>
                <w:color w:val="000000"/>
                <w:sz w:val="24"/>
                <w:szCs w:val="24"/>
              </w:rPr>
              <w:t xml:space="preserve">考核学校（盖章）：                     审批人：                                         考核季度：</w:t>
            </w:r>
            <w:r/>
          </w:p>
        </w:tc>
      </w:tr>
    </w:tbl>
    <w:p>
      <w:pPr>
        <w:ind w:left="0"/>
        <w:jc w:val="left"/>
        <w:spacing w:line="360" w:lineRule="auto"/>
        <w:rPr>
          <w:rFonts w:hint="eastAsia" w:ascii="宋体" w:hAnsi="宋体"/>
          <w:szCs w:val="22"/>
        </w:rPr>
      </w:pPr>
      <w:r>
        <w:rPr>
          <w:rFonts w:hint="eastAsia" w:ascii="宋体" w:hAnsi="宋体"/>
          <w:szCs w:val="22"/>
        </w:rPr>
      </w:r>
      <w:r/>
    </w:p>
    <w:p>
      <w:pPr>
        <w:ind w:left="0"/>
        <w:jc w:val="left"/>
        <w:spacing w:line="360" w:lineRule="auto"/>
        <w:rPr>
          <w:rFonts w:hint="eastAsia" w:ascii="宋体" w:hAnsi="宋体"/>
          <w:b/>
          <w:bCs/>
          <w:szCs w:val="22"/>
        </w:rPr>
      </w:pPr>
      <w:r>
        <w:rPr>
          <w:rFonts w:hint="eastAsia" w:ascii="宋体" w:hAnsi="宋体"/>
          <w:b/>
          <w:bCs/>
          <w:szCs w:val="22"/>
        </w:rPr>
        <w:t xml:space="preserve">考核说明与结算办法：</w:t>
      </w:r>
      <w:r/>
    </w:p>
    <w:p>
      <w:pPr>
        <w:ind w:left="0" w:firstLine="416"/>
        <w:jc w:val="left"/>
        <w:spacing w:line="360" w:lineRule="auto"/>
        <w:rPr>
          <w:rFonts w:hint="eastAsia" w:ascii="宋体" w:hAnsi="宋体"/>
          <w:color w:val="000000"/>
          <w:spacing w:val="-1"/>
          <w:sz w:val="21"/>
          <w:szCs w:val="21"/>
        </w:rPr>
      </w:pPr>
      <w:r>
        <w:rPr>
          <w:rFonts w:hint="eastAsia" w:ascii="宋体" w:hAnsi="宋体"/>
          <w:color w:val="000000"/>
          <w:spacing w:val="-1"/>
          <w:sz w:val="21"/>
          <w:szCs w:val="21"/>
        </w:rPr>
        <w:t xml:space="preserve">考核基础分（季度）为100分，各学校日常管理中根据物业服务情况进行扣分或加分，每季度汇总一次，采购人将根据每所学校（集团校各校区独立考核）的考核情况计算合同结款：</w:t>
      </w:r>
      <w:r/>
    </w:p>
    <w:p>
      <w:pPr>
        <w:ind w:left="0"/>
        <w:jc w:val="left"/>
        <w:spacing w:line="360" w:lineRule="auto"/>
        <w:rPr>
          <w:rFonts w:hint="eastAsia" w:ascii="宋体" w:hAnsi="宋体"/>
          <w:color w:val="000000"/>
          <w:spacing w:val="-1"/>
          <w:sz w:val="21"/>
          <w:szCs w:val="21"/>
        </w:rPr>
      </w:pPr>
      <w:r>
        <w:rPr>
          <w:rFonts w:hint="eastAsia" w:ascii="宋体" w:hAnsi="宋体"/>
          <w:color w:val="000000"/>
          <w:spacing w:val="-1"/>
          <w:sz w:val="21"/>
          <w:szCs w:val="21"/>
        </w:rPr>
        <w:t xml:space="preserve">1、考核分数达到</w:t>
      </w:r>
      <w:r>
        <w:rPr>
          <w:rFonts w:hint="eastAsia" w:ascii="宋体" w:hAnsi="宋体"/>
          <w:color w:val="000000"/>
          <w:sz w:val="21"/>
          <w:szCs w:val="21"/>
        </w:rPr>
        <w:t xml:space="preserve">80分或</w:t>
      </w:r>
      <w:r>
        <w:rPr>
          <w:rFonts w:hint="eastAsia" w:ascii="宋体" w:hAnsi="宋体"/>
          <w:color w:val="000000"/>
          <w:spacing w:val="-1"/>
          <w:sz w:val="21"/>
          <w:szCs w:val="21"/>
        </w:rPr>
        <w:t xml:space="preserve">以上的，考核结果</w:t>
      </w:r>
      <w:r>
        <w:rPr>
          <w:rFonts w:hint="eastAsia" w:ascii="宋体" w:hAnsi="宋体"/>
          <w:color w:val="000000"/>
          <w:spacing w:val="3"/>
          <w:sz w:val="21"/>
          <w:szCs w:val="21"/>
        </w:rPr>
        <w:t xml:space="preserve">“</w:t>
      </w:r>
      <w:r>
        <w:rPr>
          <w:rFonts w:hint="eastAsia" w:ascii="宋体" w:hAnsi="宋体"/>
          <w:color w:val="000000"/>
          <w:spacing w:val="-1"/>
          <w:sz w:val="21"/>
          <w:szCs w:val="21"/>
        </w:rPr>
        <w:t xml:space="preserve">合格</w:t>
      </w:r>
      <w:r>
        <w:rPr>
          <w:rFonts w:hint="eastAsia" w:ascii="宋体" w:hAnsi="宋体"/>
          <w:color w:val="000000"/>
          <w:spacing w:val="3"/>
          <w:sz w:val="21"/>
          <w:szCs w:val="21"/>
        </w:rPr>
        <w:t xml:space="preserve">”</w:t>
      </w:r>
      <w:r>
        <w:rPr>
          <w:rFonts w:hint="eastAsia" w:ascii="宋体" w:hAnsi="宋体"/>
          <w:color w:val="000000"/>
          <w:spacing w:val="-1"/>
          <w:sz w:val="21"/>
          <w:szCs w:val="21"/>
        </w:rPr>
        <w:t xml:space="preserve">，按</w:t>
      </w:r>
      <w:r>
        <w:rPr>
          <w:rFonts w:hint="eastAsia" w:ascii="宋体" w:hAnsi="宋体"/>
          <w:color w:val="000000"/>
          <w:sz w:val="21"/>
          <w:szCs w:val="21"/>
        </w:rPr>
        <w:t xml:space="preserve">周期</w:t>
      </w:r>
      <w:r>
        <w:rPr>
          <w:rFonts w:hint="eastAsia" w:ascii="宋体" w:hAnsi="宋体"/>
          <w:color w:val="000000"/>
          <w:spacing w:val="-1"/>
          <w:sz w:val="21"/>
          <w:szCs w:val="21"/>
        </w:rPr>
        <w:t xml:space="preserve">费用的100%确定该学校当期款项；</w:t>
      </w:r>
      <w:r/>
    </w:p>
    <w:p>
      <w:pPr>
        <w:ind w:left="0"/>
        <w:jc w:val="left"/>
        <w:spacing w:line="360" w:lineRule="auto"/>
        <w:rPr>
          <w:rFonts w:hint="eastAsia" w:ascii="宋体" w:hAnsi="宋体"/>
          <w:color w:val="000000"/>
          <w:spacing w:val="5"/>
          <w:sz w:val="21"/>
          <w:szCs w:val="21"/>
        </w:rPr>
      </w:pPr>
      <w:r>
        <w:rPr>
          <w:rFonts w:hint="eastAsia" w:ascii="宋体" w:hAnsi="宋体"/>
          <w:color w:val="000000"/>
          <w:spacing w:val="-1"/>
          <w:sz w:val="21"/>
          <w:szCs w:val="21"/>
        </w:rPr>
        <w:t xml:space="preserve">2、考核分数达到</w:t>
      </w:r>
      <w:r>
        <w:rPr>
          <w:rFonts w:hint="eastAsia" w:ascii="宋体" w:hAnsi="宋体"/>
          <w:color w:val="000000"/>
          <w:sz w:val="21"/>
          <w:szCs w:val="21"/>
        </w:rPr>
        <w:t xml:space="preserve">60分</w:t>
      </w:r>
      <w:r>
        <w:rPr>
          <w:rFonts w:hint="eastAsia" w:ascii="宋体" w:hAnsi="宋体"/>
          <w:color w:val="000000"/>
          <w:spacing w:val="-1"/>
          <w:sz w:val="21"/>
          <w:szCs w:val="21"/>
        </w:rPr>
        <w:t xml:space="preserve">或以上未达</w:t>
      </w:r>
      <w:r>
        <w:rPr>
          <w:rFonts w:hint="eastAsia" w:ascii="宋体" w:hAnsi="宋体"/>
          <w:color w:val="000000"/>
          <w:sz w:val="21"/>
          <w:szCs w:val="21"/>
        </w:rPr>
        <w:t xml:space="preserve">80分</w:t>
      </w:r>
      <w:r>
        <w:rPr>
          <w:rFonts w:hint="eastAsia" w:ascii="宋体" w:hAnsi="宋体"/>
          <w:color w:val="000000"/>
          <w:spacing w:val="-1"/>
          <w:sz w:val="21"/>
          <w:szCs w:val="21"/>
        </w:rPr>
        <w:t xml:space="preserve">的，考核结果</w:t>
      </w:r>
      <w:r>
        <w:rPr>
          <w:rFonts w:hint="eastAsia" w:ascii="宋体" w:hAnsi="宋体"/>
          <w:color w:val="000000"/>
          <w:spacing w:val="3"/>
          <w:sz w:val="21"/>
          <w:szCs w:val="21"/>
        </w:rPr>
        <w:t xml:space="preserve">“</w:t>
      </w:r>
      <w:r>
        <w:rPr>
          <w:rFonts w:hint="eastAsia" w:ascii="宋体" w:hAnsi="宋体"/>
          <w:color w:val="000000"/>
          <w:spacing w:val="-1"/>
          <w:sz w:val="21"/>
          <w:szCs w:val="21"/>
        </w:rPr>
        <w:t xml:space="preserve">基本合格</w:t>
      </w:r>
      <w:r>
        <w:rPr>
          <w:rFonts w:hint="eastAsia" w:ascii="宋体" w:hAnsi="宋体"/>
          <w:color w:val="000000"/>
          <w:spacing w:val="3"/>
          <w:sz w:val="21"/>
          <w:szCs w:val="21"/>
        </w:rPr>
        <w:t xml:space="preserve">”</w:t>
      </w:r>
      <w:r>
        <w:rPr>
          <w:rFonts w:hint="eastAsia" w:ascii="宋体" w:hAnsi="宋体"/>
          <w:color w:val="000000"/>
          <w:spacing w:val="-1"/>
          <w:sz w:val="21"/>
          <w:szCs w:val="21"/>
        </w:rPr>
        <w:t xml:space="preserve">，按</w:t>
      </w:r>
      <w:r>
        <w:rPr>
          <w:rFonts w:hint="eastAsia" w:ascii="宋体" w:hAnsi="宋体"/>
          <w:color w:val="000000"/>
          <w:sz w:val="21"/>
          <w:szCs w:val="21"/>
        </w:rPr>
        <w:t xml:space="preserve">周期</w:t>
      </w:r>
      <w:r>
        <w:rPr>
          <w:rFonts w:hint="eastAsia" w:ascii="宋体" w:hAnsi="宋体"/>
          <w:color w:val="000000"/>
          <w:spacing w:val="-1"/>
          <w:sz w:val="21"/>
          <w:szCs w:val="21"/>
        </w:rPr>
        <w:t xml:space="preserve">费用的90</w:t>
      </w:r>
      <w:r>
        <w:rPr>
          <w:rFonts w:hint="eastAsia" w:ascii="宋体" w:hAnsi="宋体"/>
          <w:color w:val="000000"/>
          <w:sz w:val="21"/>
          <w:szCs w:val="21"/>
        </w:rPr>
        <w:t xml:space="preserve">%</w:t>
      </w:r>
      <w:r>
        <w:rPr>
          <w:rFonts w:hint="eastAsia" w:ascii="宋体" w:hAnsi="宋体"/>
          <w:color w:val="000000"/>
          <w:spacing w:val="-1"/>
          <w:sz w:val="21"/>
          <w:szCs w:val="21"/>
        </w:rPr>
        <w:t xml:space="preserve">确定该学校当期款项，</w:t>
      </w:r>
      <w:r>
        <w:rPr>
          <w:rFonts w:hint="eastAsia" w:ascii="宋体" w:hAnsi="宋体"/>
          <w:color w:val="000000"/>
          <w:spacing w:val="5"/>
          <w:sz w:val="21"/>
          <w:szCs w:val="21"/>
        </w:rPr>
        <w:t xml:space="preserve">并启动整改机制；</w:t>
      </w:r>
      <w:r/>
    </w:p>
    <w:p>
      <w:pPr>
        <w:ind w:left="0"/>
        <w:jc w:val="left"/>
        <w:spacing w:line="360" w:lineRule="auto"/>
        <w:rPr>
          <w:rFonts w:hint="eastAsia" w:ascii="宋体" w:hAnsi="宋体"/>
          <w:color w:val="000000"/>
          <w:spacing w:val="5"/>
          <w:sz w:val="21"/>
          <w:szCs w:val="21"/>
        </w:rPr>
      </w:pPr>
      <w:r>
        <w:rPr>
          <w:rFonts w:hint="eastAsia" w:ascii="宋体" w:hAnsi="宋体"/>
          <w:color w:val="000000"/>
          <w:spacing w:val="5"/>
          <w:sz w:val="21"/>
          <w:szCs w:val="21"/>
        </w:rPr>
        <w:t xml:space="preserve">3、任一学校（校区）考核分数未达</w:t>
      </w:r>
      <w:r>
        <w:rPr>
          <w:rFonts w:hint="eastAsia" w:ascii="宋体" w:hAnsi="宋体"/>
          <w:color w:val="000000"/>
          <w:sz w:val="21"/>
          <w:szCs w:val="21"/>
        </w:rPr>
        <w:t xml:space="preserve">60分</w:t>
      </w:r>
      <w:r>
        <w:rPr>
          <w:rFonts w:hint="eastAsia" w:ascii="宋体" w:hAnsi="宋体"/>
          <w:color w:val="000000"/>
          <w:spacing w:val="-1"/>
          <w:sz w:val="21"/>
          <w:szCs w:val="21"/>
        </w:rPr>
        <w:t xml:space="preserve">的，考核结果</w:t>
      </w:r>
      <w:r>
        <w:rPr>
          <w:rFonts w:hint="eastAsia" w:ascii="宋体" w:hAnsi="宋体"/>
          <w:color w:val="000000"/>
          <w:spacing w:val="3"/>
          <w:sz w:val="21"/>
          <w:szCs w:val="21"/>
        </w:rPr>
        <w:t xml:space="preserve">“</w:t>
      </w:r>
      <w:r>
        <w:rPr>
          <w:rFonts w:hint="eastAsia" w:ascii="宋体" w:hAnsi="宋体"/>
          <w:color w:val="000000"/>
          <w:spacing w:val="-1"/>
          <w:sz w:val="21"/>
          <w:szCs w:val="21"/>
        </w:rPr>
        <w:t xml:space="preserve">不合格</w:t>
      </w:r>
      <w:r>
        <w:rPr>
          <w:rFonts w:hint="eastAsia" w:ascii="宋体" w:hAnsi="宋体"/>
          <w:color w:val="000000"/>
          <w:spacing w:val="3"/>
          <w:sz w:val="21"/>
          <w:szCs w:val="21"/>
        </w:rPr>
        <w:t xml:space="preserve">”</w:t>
      </w:r>
      <w:r>
        <w:rPr>
          <w:rFonts w:hint="eastAsia" w:ascii="宋体" w:hAnsi="宋体"/>
          <w:color w:val="000000"/>
          <w:spacing w:val="-1"/>
          <w:sz w:val="21"/>
          <w:szCs w:val="21"/>
        </w:rPr>
        <w:t xml:space="preserve">，</w:t>
      </w:r>
      <w:r>
        <w:rPr>
          <w:rFonts w:hint="eastAsia" w:ascii="宋体" w:hAnsi="宋体"/>
          <w:color w:val="000000"/>
          <w:spacing w:val="5"/>
          <w:sz w:val="21"/>
          <w:szCs w:val="21"/>
        </w:rPr>
        <w:t xml:space="preserve">采购人有权不予支付本标段当期服务费用，同时有权解除合同。</w:t>
      </w:r>
      <w:r/>
    </w:p>
    <w:p>
      <w:pPr>
        <w:ind w:left="0"/>
        <w:jc w:val="left"/>
        <w:spacing w:line="360" w:lineRule="auto"/>
        <w:rPr>
          <w:rFonts w:hint="eastAsia" w:ascii="宋体" w:hAnsi="宋体"/>
          <w:color w:val="000000"/>
          <w:spacing w:val="5"/>
          <w:sz w:val="21"/>
          <w:szCs w:val="21"/>
        </w:rPr>
      </w:pPr>
      <w:r>
        <w:rPr>
          <w:rFonts w:hint="eastAsia" w:ascii="宋体" w:hAnsi="宋体"/>
          <w:color w:val="000000"/>
          <w:spacing w:val="5"/>
          <w:sz w:val="21"/>
          <w:szCs w:val="21"/>
        </w:rPr>
        <w:t xml:space="preserve">4、一个支付周期（季度）内本标段内的学校出现2所考核“基本合格”，采购人有权扣除本标段10%的当期款项。</w:t>
      </w:r>
      <w:r/>
    </w:p>
    <w:p>
      <w:pPr>
        <w:ind w:left="0"/>
        <w:jc w:val="left"/>
        <w:spacing w:line="360" w:lineRule="auto"/>
        <w:rPr>
          <w:rFonts w:hint="eastAsia" w:ascii="宋体" w:hAnsi="宋体"/>
          <w:color w:val="000000"/>
          <w:spacing w:val="4"/>
          <w:sz w:val="21"/>
          <w:szCs w:val="21"/>
        </w:rPr>
      </w:pPr>
      <w:r>
        <w:rPr>
          <w:rFonts w:hint="eastAsia" w:ascii="宋体" w:hAnsi="宋体"/>
          <w:color w:val="000000"/>
          <w:spacing w:val="4"/>
          <w:sz w:val="21"/>
          <w:szCs w:val="21"/>
        </w:rPr>
        <w:t xml:space="preserve">5、一个</w:t>
      </w:r>
      <w:r>
        <w:rPr>
          <w:rFonts w:hint="eastAsia" w:ascii="宋体" w:hAnsi="宋体"/>
          <w:color w:val="000000"/>
          <w:spacing w:val="3"/>
          <w:sz w:val="21"/>
          <w:szCs w:val="21"/>
        </w:rPr>
        <w:t xml:space="preserve">年度内本标段内的学校累计出现</w:t>
      </w:r>
      <w:r>
        <w:rPr>
          <w:rFonts w:hint="eastAsia" w:ascii="宋体" w:hAnsi="宋体"/>
          <w:color w:val="000000"/>
          <w:sz w:val="21"/>
          <w:szCs w:val="21"/>
        </w:rPr>
        <w:t xml:space="preserve">3次</w:t>
      </w:r>
      <w:r>
        <w:rPr>
          <w:rFonts w:hint="eastAsia" w:ascii="宋体" w:hAnsi="宋体"/>
          <w:color w:val="000000"/>
          <w:spacing w:val="3"/>
          <w:sz w:val="21"/>
          <w:szCs w:val="21"/>
        </w:rPr>
        <w:t xml:space="preserve">“基本合格”，或任一学校出现连续</w:t>
      </w:r>
      <w:r>
        <w:rPr>
          <w:rFonts w:hint="eastAsia" w:ascii="宋体" w:hAnsi="宋体"/>
          <w:color w:val="000000"/>
          <w:sz w:val="21"/>
          <w:szCs w:val="21"/>
        </w:rPr>
        <w:t xml:space="preserve">2 次</w:t>
      </w:r>
      <w:r>
        <w:rPr>
          <w:rFonts w:hint="eastAsia" w:ascii="宋体" w:hAnsi="宋体"/>
          <w:color w:val="000000"/>
          <w:spacing w:val="3"/>
          <w:sz w:val="21"/>
          <w:szCs w:val="21"/>
        </w:rPr>
        <w:t xml:space="preserve">“基本合格”</w:t>
      </w:r>
      <w:r>
        <w:rPr>
          <w:rFonts w:hint="eastAsia" w:ascii="宋体" w:hAnsi="宋体"/>
          <w:color w:val="000000"/>
          <w:spacing w:val="7"/>
          <w:sz w:val="21"/>
          <w:szCs w:val="21"/>
        </w:rPr>
        <w:t xml:space="preserve">，</w:t>
      </w:r>
      <w:r>
        <w:rPr>
          <w:rFonts w:hint="eastAsia" w:ascii="宋体" w:hAnsi="宋体"/>
          <w:color w:val="000000"/>
          <w:spacing w:val="5"/>
          <w:sz w:val="21"/>
          <w:szCs w:val="21"/>
        </w:rPr>
        <w:t xml:space="preserve">采购人</w:t>
      </w:r>
      <w:r>
        <w:rPr>
          <w:rFonts w:hint="eastAsia" w:ascii="宋体" w:hAnsi="宋体"/>
          <w:color w:val="000000"/>
          <w:spacing w:val="6"/>
          <w:sz w:val="21"/>
          <w:szCs w:val="21"/>
        </w:rPr>
        <w:t xml:space="preserve">有权</w:t>
      </w:r>
      <w:r>
        <w:rPr>
          <w:rFonts w:hint="eastAsia" w:ascii="宋体" w:hAnsi="宋体"/>
          <w:color w:val="000000"/>
          <w:spacing w:val="4"/>
          <w:sz w:val="21"/>
          <w:szCs w:val="21"/>
        </w:rPr>
        <w:t xml:space="preserve">解除合同或后续服务期不予续签，并重新启动招标程序。</w:t>
      </w:r>
      <w:r/>
    </w:p>
    <w:p>
      <w:pPr>
        <w:ind w:left="0"/>
        <w:jc w:val="left"/>
        <w:spacing w:line="360" w:lineRule="auto"/>
        <w:rPr>
          <w:rFonts w:hint="eastAsia" w:ascii="宋体" w:hAnsi="宋体"/>
          <w:color w:val="000000"/>
          <w:spacing w:val="5"/>
          <w:sz w:val="21"/>
          <w:szCs w:val="21"/>
        </w:rPr>
      </w:pPr>
      <w:r>
        <w:rPr>
          <w:rFonts w:hint="eastAsia" w:ascii="宋体" w:hAnsi="宋体"/>
          <w:color w:val="000000"/>
          <w:spacing w:val="5"/>
          <w:sz w:val="21"/>
          <w:szCs w:val="21"/>
        </w:rPr>
        <w:t xml:space="preserve">6、因中标方的工作失误或失职引发安全事故的，采购人有权直接解除合同，且不承担任何赔偿。造成财产或人员损害的，除进行考核处罚外，中标方还须赔偿经济损失，并承担相关法律责任。</w:t>
      </w:r>
      <w:r/>
    </w:p>
    <w:p>
      <w:pPr>
        <w:ind w:left="0"/>
        <w:jc w:val="left"/>
        <w:spacing w:after="200" w:line="300" w:lineRule="auto"/>
        <w:rPr>
          <w:rFonts w:hint="eastAsia" w:ascii="宋体" w:hAnsi="宋体"/>
          <w:sz w:val="22"/>
          <w:szCs w:val="22"/>
        </w:rPr>
      </w:pPr>
      <w:r>
        <w:rPr>
          <w:rFonts w:hint="eastAsia" w:ascii="宋体" w:hAnsi="宋体"/>
          <w:sz w:val="22"/>
          <w:szCs w:val="22"/>
        </w:rPr>
      </w:r>
      <w:r/>
    </w:p>
    <w:p>
      <w:pPr>
        <w:ind w:left="0"/>
      </w:pPr>
      <w:r/>
      <w:r/>
    </w:p>
    <w:p>
      <w:pPr>
        <w:pStyle w:val="838"/>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hint="eastAsia" w:ascii="宋体" w:hAnsi="宋体"/>
          <w:color w:val="000000"/>
        </w:rPr>
      </w:pPr>
      <w:r>
        <w:rPr>
          <w:rFonts w:hint="eastAsia" w:ascii="宋体" w:hAnsi="宋体"/>
          <w:b/>
          <w:color w:val="000000"/>
        </w:rPr>
        <w:t xml:space="preserve">备注：</w:t>
      </w:r>
      <w:bookmarkStart w:id="137"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5"/>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37"/>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2"/>
    <w:uiPriority w:val="11"/>
    <w:rPr>
      <w:sz w:val="24"/>
      <w:szCs w:val="24"/>
    </w:rPr>
  </w:style>
  <w:style w:type="character" w:styleId="38">
    <w:name w:val="Quote Char"/>
    <w:link w:val="1077"/>
    <w:uiPriority w:val="29"/>
    <w:rPr>
      <w:i/>
    </w:rPr>
  </w:style>
  <w:style w:type="character" w:styleId="40">
    <w:name w:val="Intense Quote Char"/>
    <w:link w:val="1203"/>
    <w:uiPriority w:val="30"/>
    <w:rPr>
      <w:i/>
    </w:rPr>
  </w:style>
  <w:style w:type="character" w:styleId="42">
    <w:name w:val="Header Char"/>
    <w:basedOn w:val="836"/>
    <w:link w:val="870"/>
    <w:uiPriority w:val="99"/>
  </w:style>
  <w:style w:type="character" w:styleId="44">
    <w:name w:val="Footer Char"/>
    <w:basedOn w:val="836"/>
    <w:link w:val="868"/>
    <w:uiPriority w:val="99"/>
  </w:style>
  <w:style w:type="character" w:styleId="46">
    <w:name w:val="Caption Char"/>
    <w:basedOn w:val="845"/>
    <w:link w:val="868"/>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宋体"/>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6"/>
    <w:next w:val="826"/>
    <w:uiPriority w:val="0"/>
    <w:qFormat/>
    <w:pPr>
      <w:ind w:left="576" w:firstLine="24"/>
      <w:spacing w:before="260" w:after="260" w:line="416" w:lineRule="auto"/>
      <w:outlineLvl w:val="1"/>
    </w:pPr>
    <w:rPr>
      <w:rFonts w:ascii="Times New Roman" w:hAnsi="Times New Roman" w:cs="Times New Roman"/>
    </w:rPr>
  </w:style>
  <w:style w:type="paragraph" w:styleId="829">
    <w:name w:val="Heading 3"/>
    <w:basedOn w:val="826"/>
    <w:next w:val="839"/>
    <w:uiPriority w:val="0"/>
    <w:qFormat/>
    <w:pPr>
      <w:ind w:left="720"/>
      <w:spacing w:before="260" w:after="260" w:line="416" w:lineRule="auto"/>
      <w:outlineLvl w:val="2"/>
    </w:pPr>
    <w:rPr>
      <w:rFonts w:ascii="Times New Roman" w:hAnsi="Times New Roman" w:cs="Times New Roman"/>
    </w:rPr>
  </w:style>
  <w:style w:type="paragraph" w:styleId="830">
    <w:name w:val="Heading 4"/>
    <w:basedOn w:val="827"/>
    <w:next w:val="826"/>
    <w:uiPriority w:val="0"/>
    <w:qFormat/>
    <w:pPr>
      <w:ind w:left="864" w:firstLine="24"/>
      <w:spacing w:before="280" w:after="290" w:line="376" w:lineRule="auto"/>
      <w:outlineLvl w:val="3"/>
    </w:pPr>
    <w:rPr>
      <w:rFonts w:ascii="Times New Roman" w:hAnsi="Times New Roman" w:cs="Times New Roman"/>
    </w:rPr>
  </w:style>
  <w:style w:type="paragraph" w:styleId="831">
    <w:name w:val="Heading 5"/>
    <w:basedOn w:val="827"/>
    <w:next w:val="826"/>
    <w:uiPriority w:val="0"/>
    <w:qFormat/>
    <w:pPr>
      <w:ind w:left="1008"/>
      <w:spacing w:before="280" w:after="290" w:line="376" w:lineRule="auto"/>
      <w:outlineLvl w:val="4"/>
    </w:pPr>
    <w:rPr>
      <w:rFonts w:ascii="Times New Roman" w:hAnsi="Times New Roman" w:cs="Times New Roman"/>
    </w:rPr>
  </w:style>
  <w:style w:type="paragraph" w:styleId="832">
    <w:name w:val="Heading 6"/>
    <w:basedOn w:val="827"/>
    <w:next w:val="826"/>
    <w:uiPriority w:val="0"/>
    <w:qFormat/>
    <w:pPr>
      <w:ind w:left="1152" w:firstLine="20"/>
      <w:spacing w:before="240" w:after="64" w:line="320" w:lineRule="auto"/>
      <w:outlineLvl w:val="5"/>
    </w:pPr>
    <w:rPr>
      <w:rFonts w:ascii="Times New Roman" w:hAnsi="Times New Roman" w:cs="Times New Roman"/>
    </w:rPr>
  </w:style>
  <w:style w:type="paragraph" w:styleId="833">
    <w:name w:val="Heading 7"/>
    <w:basedOn w:val="827"/>
    <w:next w:val="826"/>
    <w:uiPriority w:val="0"/>
    <w:qFormat/>
    <w:pPr>
      <w:ind w:left="1296" w:firstLine="14"/>
      <w:spacing w:before="240" w:after="64" w:line="320" w:lineRule="auto"/>
      <w:outlineLvl w:val="6"/>
    </w:pPr>
    <w:rPr>
      <w:rFonts w:ascii="Times New Roman" w:hAnsi="Times New Roman" w:cs="Times New Roman"/>
    </w:rPr>
  </w:style>
  <w:style w:type="paragraph" w:styleId="834">
    <w:name w:val="Heading 8"/>
    <w:basedOn w:val="827"/>
    <w:next w:val="826"/>
    <w:uiPriority w:val="0"/>
    <w:qFormat/>
    <w:pPr>
      <w:ind w:left="1440"/>
      <w:spacing w:before="240" w:after="64" w:line="320" w:lineRule="auto"/>
      <w:outlineLvl w:val="7"/>
    </w:pPr>
    <w:rPr>
      <w:rFonts w:ascii="Times New Roman" w:hAnsi="Times New Roman" w:cs="Times New Roman"/>
    </w:rPr>
  </w:style>
  <w:style w:type="paragraph" w:styleId="835">
    <w:name w:val="Heading 9"/>
    <w:basedOn w:val="827"/>
    <w:next w:val="826"/>
    <w:uiPriority w:val="0"/>
    <w:qFormat/>
    <w:pPr>
      <w:ind w:left="1584" w:firstLine="22"/>
      <w:spacing w:before="240" w:after="64" w:line="320" w:lineRule="auto"/>
      <w:outlineLvl w:val="8"/>
    </w:pPr>
    <w:rPr>
      <w:rFonts w:ascii="Times New Roman" w:hAnsi="Times New Roman" w:cs="Times New Roman"/>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Indent"/>
    <w:basedOn w:val="826"/>
    <w:next w:val="826"/>
    <w:uiPriority w:val="0"/>
    <w:qFormat/>
    <w:pPr>
      <w:ind w:left="420" w:firstLine="1188"/>
      <w:spacing w:line="360" w:lineRule="exact"/>
    </w:pPr>
    <w:rPr>
      <w:rFonts w:ascii="Times New Roman" w:hAnsi="Times New Roman" w:cs="Times New Roman"/>
    </w:rPr>
  </w:style>
  <w:style w:type="paragraph" w:styleId="839" w:customStyle="1">
    <w:name w:val="正文2"/>
    <w:basedOn w:val="826"/>
    <w:next w:val="826"/>
    <w:uiPriority w:val="0"/>
    <w:qFormat/>
    <w:pPr>
      <w:ind w:left="0" w:hanging="2155"/>
      <w:spacing w:line="360" w:lineRule="auto"/>
      <w:shd w:val="clear" w:color="auto" w:fill="ffffff"/>
    </w:pPr>
    <w:rPr>
      <w:rFonts w:ascii="宋体" w:hAnsi="宋体"/>
    </w:rPr>
  </w:style>
  <w:style w:type="paragraph" w:styleId="840">
    <w:name w:val="toc 7"/>
    <w:basedOn w:val="827"/>
    <w:next w:val="826"/>
    <w:uiPriority w:val="0"/>
    <w:qFormat/>
    <w:pPr>
      <w:ind w:left="1640" w:firstLine="3784"/>
      <w:spacing w:before="0" w:after="0" w:line="360" w:lineRule="auto"/>
    </w:pPr>
    <w:rPr>
      <w:rFonts w:ascii="Times New Roman" w:hAnsi="Times New Roman" w:cs="Times New Roman"/>
    </w:rPr>
  </w:style>
  <w:style w:type="paragraph" w:styleId="841">
    <w:name w:val="List Bullet 4"/>
    <w:basedOn w:val="827"/>
    <w:next w:val="842"/>
    <w:uiPriority w:val="0"/>
    <w:qFormat/>
    <w:pPr>
      <w:ind w:left="1620" w:firstLine="2652"/>
      <w:spacing w:before="0" w:after="0" w:line="360" w:lineRule="auto"/>
    </w:pPr>
    <w:rPr>
      <w:rFonts w:ascii="Times New Roman" w:hAnsi="Times New Roman" w:cs="Times New Roman"/>
    </w:rPr>
  </w:style>
  <w:style w:type="paragraph" w:styleId="842">
    <w:name w:val="List Bullet 2"/>
    <w:basedOn w:val="827"/>
    <w:next w:val="826"/>
    <w:uiPriority w:val="0"/>
    <w:qFormat/>
    <w:pPr>
      <w:ind w:left="900" w:firstLine="2652"/>
      <w:spacing w:before="0" w:after="0" w:line="360" w:lineRule="auto"/>
    </w:pPr>
    <w:rPr>
      <w:rFonts w:ascii="Times New Roman" w:hAnsi="Times New Roman" w:cs="Times New Roman"/>
    </w:rPr>
  </w:style>
  <w:style w:type="paragraph" w:styleId="843">
    <w:name w:val="List Number"/>
    <w:basedOn w:val="827"/>
    <w:next w:val="826"/>
    <w:uiPriority w:val="0"/>
    <w:qFormat/>
    <w:pPr>
      <w:ind w:left="454" w:firstLine="2788"/>
      <w:spacing w:before="0" w:after="0" w:line="240" w:lineRule="auto"/>
    </w:pPr>
    <w:rPr>
      <w:rFonts w:ascii="Times New Roman" w:hAnsi="Times New Roman" w:cs="Times New Roman"/>
    </w:rPr>
  </w:style>
  <w:style w:type="paragraph" w:styleId="844">
    <w:name w:val="Normal Indent"/>
    <w:basedOn w:val="826"/>
    <w:next w:val="826"/>
    <w:link w:val="894"/>
    <w:uiPriority w:val="0"/>
    <w:qFormat/>
    <w:pPr>
      <w:ind w:left="420" w:firstLine="4772"/>
    </w:pPr>
  </w:style>
  <w:style w:type="paragraph" w:styleId="845">
    <w:name w:val="Caption"/>
    <w:basedOn w:val="827"/>
    <w:next w:val="826"/>
    <w:uiPriority w:val="0"/>
    <w:qFormat/>
    <w:pPr>
      <w:ind w:left="200" w:firstLine="2248"/>
      <w:jc w:val="center"/>
      <w:spacing w:before="0" w:after="0" w:line="240" w:lineRule="auto"/>
    </w:pPr>
    <w:rPr>
      <w:rFonts w:ascii="Times New Roman" w:hAnsi="Times New Roman" w:cs="Times New Roman"/>
    </w:rPr>
  </w:style>
  <w:style w:type="paragraph" w:styleId="846">
    <w:name w:val="List Bullet"/>
    <w:basedOn w:val="827"/>
    <w:next w:val="826"/>
    <w:uiPriority w:val="0"/>
    <w:qFormat/>
    <w:pPr>
      <w:ind w:left="900" w:firstLine="2652"/>
      <w:spacing w:before="0" w:after="0" w:line="360" w:lineRule="auto"/>
    </w:pPr>
    <w:rPr>
      <w:rFonts w:ascii="Times New Roman" w:hAnsi="Times New Roman" w:cs="Times New Roman"/>
    </w:rPr>
  </w:style>
  <w:style w:type="paragraph" w:styleId="847">
    <w:name w:val="Document Map"/>
    <w:basedOn w:val="827"/>
    <w:next w:val="848"/>
    <w:uiPriority w:val="0"/>
    <w:qFormat/>
    <w:pPr>
      <w:ind w:left="0" w:firstLine="4"/>
      <w:spacing w:before="0" w:after="0" w:line="240" w:lineRule="auto"/>
      <w:shd w:val="clear" w:color="000000" w:fill="000080"/>
    </w:pPr>
    <w:rPr>
      <w:rFonts w:ascii="Times New Roman" w:hAnsi="Times New Roman" w:cs="Times New Roman"/>
    </w:rPr>
  </w:style>
  <w:style w:type="paragraph" w:styleId="848">
    <w:name w:val="annotation subject"/>
    <w:next w:val="826"/>
    <w:uiPriority w:val="0"/>
    <w:qFormat/>
    <w:pPr>
      <w:ind w:firstLine="4608"/>
      <w:spacing w:line="360" w:lineRule="auto"/>
    </w:pPr>
    <w:rPr>
      <w:rFonts w:ascii="Calibri" w:hAnsi="Calibri" w:eastAsia="宋体" w:cs="宋体"/>
      <w:lang w:val="en-US" w:eastAsia="zh-CN" w:bidi="ar-SA"/>
    </w:rPr>
  </w:style>
  <w:style w:type="paragraph" w:styleId="849">
    <w:name w:val="annotation text"/>
    <w:basedOn w:val="827"/>
    <w:next w:val="826"/>
    <w:uiPriority w:val="0"/>
    <w:qFormat/>
    <w:pPr>
      <w:ind w:left="0" w:firstLine="3584"/>
      <w:spacing w:before="0" w:after="0" w:line="360" w:lineRule="auto"/>
    </w:pPr>
    <w:rPr>
      <w:rFonts w:ascii="Times New Roman" w:hAnsi="Times New Roman" w:cs="Times New Roman"/>
    </w:rPr>
  </w:style>
  <w:style w:type="paragraph" w:styleId="850">
    <w:name w:val="Body Text 3"/>
    <w:basedOn w:val="827"/>
    <w:next w:val="826"/>
    <w:uiPriority w:val="0"/>
    <w:qFormat/>
    <w:pPr>
      <w:ind w:left="0" w:firstLine="2048"/>
      <w:spacing w:before="0" w:after="0" w:line="500" w:lineRule="exact"/>
    </w:pPr>
    <w:rPr>
      <w:rFonts w:ascii="Times New Roman" w:hAnsi="Times New Roman" w:cs="Times New Roman"/>
    </w:rPr>
  </w:style>
  <w:style w:type="paragraph" w:styleId="851">
    <w:name w:val="List Bullet 3"/>
    <w:basedOn w:val="827"/>
    <w:next w:val="826"/>
    <w:uiPriority w:val="0"/>
    <w:qFormat/>
    <w:pPr>
      <w:ind w:left="900" w:firstLine="2652"/>
      <w:spacing w:before="0" w:after="0" w:line="360" w:lineRule="auto"/>
    </w:pPr>
    <w:rPr>
      <w:rFonts w:ascii="Times New Roman" w:hAnsi="Times New Roman" w:cs="Times New Roman"/>
    </w:rPr>
  </w:style>
  <w:style w:type="paragraph" w:styleId="852">
    <w:name w:val="Body Text"/>
    <w:basedOn w:val="826"/>
    <w:next w:val="826"/>
    <w:uiPriority w:val="0"/>
    <w:qFormat/>
    <w:pPr>
      <w:ind w:left="0" w:firstLine="2560"/>
    </w:pPr>
    <w:rPr>
      <w:rFonts w:ascii="Times New Roman" w:hAnsi="Times New Roman" w:cs="Times New Roman"/>
    </w:rPr>
  </w:style>
  <w:style w:type="paragraph" w:styleId="853">
    <w:name w:val="List Number 3"/>
    <w:basedOn w:val="827"/>
    <w:next w:val="826"/>
    <w:uiPriority w:val="0"/>
    <w:qFormat/>
    <w:pPr>
      <w:ind w:left="420" w:firstLine="3584"/>
      <w:spacing w:before="0" w:after="0" w:line="240" w:lineRule="auto"/>
    </w:pPr>
    <w:rPr>
      <w:rFonts w:ascii="Times New Roman" w:hAnsi="Times New Roman" w:cs="Times New Roman"/>
    </w:rPr>
  </w:style>
  <w:style w:type="paragraph" w:styleId="854">
    <w:name w:val="List 2"/>
    <w:basedOn w:val="827"/>
    <w:next w:val="840"/>
    <w:uiPriority w:val="0"/>
    <w:qFormat/>
    <w:pPr>
      <w:ind w:left="100" w:firstLine="3640"/>
      <w:spacing w:before="0" w:after="0" w:line="240" w:lineRule="auto"/>
    </w:pPr>
    <w:rPr>
      <w:rFonts w:ascii="Times New Roman" w:hAnsi="Times New Roman" w:cs="Times New Roman"/>
    </w:rPr>
  </w:style>
  <w:style w:type="paragraph" w:styleId="855">
    <w:name w:val="Block Text"/>
    <w:basedOn w:val="827"/>
    <w:next w:val="826"/>
    <w:uiPriority w:val="0"/>
    <w:qFormat/>
    <w:pPr>
      <w:ind w:left="420" w:right="33" w:firstLine="2560"/>
      <w:spacing w:before="0" w:after="0" w:line="240" w:lineRule="auto"/>
    </w:pPr>
    <w:rPr>
      <w:rFonts w:ascii="Times New Roman" w:hAnsi="Times New Roman" w:cs="Times New Roman"/>
    </w:rPr>
  </w:style>
  <w:style w:type="paragraph" w:styleId="856">
    <w:name w:val="toc 5"/>
    <w:basedOn w:val="827"/>
    <w:next w:val="826"/>
    <w:uiPriority w:val="0"/>
    <w:qFormat/>
    <w:pPr>
      <w:ind w:left="1160" w:firstLine="3784"/>
      <w:spacing w:before="0" w:after="0" w:line="360" w:lineRule="auto"/>
    </w:pPr>
    <w:rPr>
      <w:rFonts w:ascii="Times New Roman" w:hAnsi="Times New Roman" w:cs="Times New Roman"/>
    </w:rPr>
  </w:style>
  <w:style w:type="paragraph" w:styleId="857">
    <w:name w:val="toc 3"/>
    <w:basedOn w:val="827"/>
    <w:next w:val="826"/>
    <w:uiPriority w:val="0"/>
    <w:qFormat/>
    <w:pPr>
      <w:ind w:left="0" w:firstLine="1024"/>
      <w:spacing w:before="0" w:after="0" w:line="360" w:lineRule="auto"/>
    </w:pPr>
    <w:rPr>
      <w:rFonts w:ascii="Times New Roman" w:hAnsi="Times New Roman" w:cs="Times New Roman"/>
    </w:rPr>
  </w:style>
  <w:style w:type="paragraph" w:styleId="858">
    <w:name w:val="Plain Text"/>
    <w:basedOn w:val="827"/>
    <w:next w:val="859"/>
    <w:uiPriority w:val="0"/>
    <w:qFormat/>
    <w:pPr>
      <w:ind w:left="0" w:firstLine="2048"/>
      <w:spacing w:before="0" w:after="0" w:line="240" w:lineRule="auto"/>
    </w:pPr>
    <w:rPr>
      <w:rFonts w:ascii="Times New Roman" w:hAnsi="Times New Roman" w:cs="Times New Roman"/>
    </w:rPr>
  </w:style>
  <w:style w:type="paragraph" w:styleId="859">
    <w:name w:val="toc 1"/>
    <w:basedOn w:val="827"/>
    <w:next w:val="826"/>
    <w:uiPriority w:val="39"/>
    <w:qFormat/>
    <w:pPr>
      <w:ind w:left="0" w:firstLine="4608"/>
      <w:spacing w:before="0" w:after="0" w:line="240" w:lineRule="auto"/>
    </w:pPr>
    <w:rPr>
      <w:rFonts w:ascii="Times New Roman" w:hAnsi="Times New Roman" w:cs="Times New Roman"/>
    </w:rPr>
  </w:style>
  <w:style w:type="paragraph" w:styleId="860">
    <w:name w:val="List Bullet 5"/>
    <w:basedOn w:val="827"/>
    <w:next w:val="861"/>
    <w:uiPriority w:val="0"/>
    <w:qFormat/>
    <w:pPr>
      <w:ind w:left="2040" w:firstLine="2560"/>
      <w:spacing w:before="0" w:after="0" w:line="360" w:lineRule="auto"/>
    </w:pPr>
    <w:rPr>
      <w:rFonts w:ascii="Times New Roman" w:hAnsi="Times New Roman" w:cs="Times New Roman"/>
    </w:rPr>
  </w:style>
  <w:style w:type="paragraph" w:styleId="861" w:customStyle="1">
    <w:name w:val="正文首行缩进1"/>
    <w:next w:val="853"/>
    <w:uiPriority w:val="0"/>
    <w:qFormat/>
    <w:pPr>
      <w:ind w:left="420" w:firstLine="2724"/>
      <w:spacing w:after="120" w:line="360" w:lineRule="auto"/>
    </w:pPr>
    <w:rPr>
      <w:rFonts w:ascii="Calibri" w:hAnsi="Calibri" w:eastAsia="宋体" w:cs="宋体"/>
      <w:lang w:val="en-US" w:eastAsia="zh-CN" w:bidi="ar-SA"/>
    </w:rPr>
  </w:style>
  <w:style w:type="paragraph" w:styleId="862">
    <w:name w:val="toc 8"/>
    <w:basedOn w:val="827"/>
    <w:next w:val="826"/>
    <w:uiPriority w:val="0"/>
    <w:qFormat/>
    <w:pPr>
      <w:ind w:left="1880" w:firstLine="3784"/>
      <w:spacing w:before="0" w:after="0" w:line="360" w:lineRule="auto"/>
    </w:pPr>
    <w:rPr>
      <w:rFonts w:ascii="Times New Roman" w:hAnsi="Times New Roman" w:cs="Times New Roman"/>
    </w:rPr>
  </w:style>
  <w:style w:type="paragraph" w:styleId="863">
    <w:name w:val="Date"/>
    <w:basedOn w:val="827"/>
    <w:next w:val="826"/>
    <w:uiPriority w:val="0"/>
    <w:qFormat/>
    <w:pPr>
      <w:ind w:left="0" w:firstLine="2560"/>
      <w:spacing w:before="0" w:after="0" w:line="240" w:lineRule="auto"/>
    </w:pPr>
    <w:rPr>
      <w:rFonts w:ascii="Times New Roman" w:hAnsi="Times New Roman" w:cs="Times New Roman"/>
    </w:rPr>
  </w:style>
  <w:style w:type="paragraph" w:styleId="864">
    <w:name w:val="Body Text Indent 2"/>
    <w:basedOn w:val="827"/>
    <w:next w:val="838"/>
    <w:uiPriority w:val="0"/>
    <w:qFormat/>
    <w:pPr>
      <w:ind w:left="481" w:firstLine="2784"/>
      <w:spacing w:before="0" w:after="0" w:line="400" w:lineRule="exact"/>
    </w:pPr>
    <w:rPr>
      <w:rFonts w:ascii="Times New Roman" w:hAnsi="Times New Roman" w:cs="Times New Roman"/>
    </w:rPr>
  </w:style>
  <w:style w:type="paragraph" w:styleId="865">
    <w:name w:val="endnote text"/>
    <w:basedOn w:val="827"/>
    <w:next w:val="866"/>
    <w:uiPriority w:val="0"/>
    <w:qFormat/>
    <w:pPr>
      <w:ind w:left="0" w:firstLine="2560"/>
      <w:spacing w:before="0" w:after="0" w:line="360" w:lineRule="auto"/>
    </w:pPr>
    <w:rPr>
      <w:rFonts w:ascii="Times New Roman" w:hAnsi="Times New Roman" w:cs="Times New Roman"/>
    </w:rPr>
  </w:style>
  <w:style w:type="paragraph" w:styleId="866" w:customStyle="1">
    <w:name w:val="Char11"/>
    <w:basedOn w:val="827"/>
    <w:next w:val="826"/>
    <w:uiPriority w:val="0"/>
    <w:qFormat/>
    <w:pPr>
      <w:ind w:left="0" w:firstLine="3584"/>
      <w:spacing w:before="0" w:after="0" w:line="240" w:lineRule="auto"/>
    </w:pPr>
    <w:rPr>
      <w:rFonts w:ascii="Times New Roman" w:hAnsi="Times New Roman" w:cs="Times New Roman"/>
    </w:rPr>
  </w:style>
  <w:style w:type="paragraph" w:styleId="867">
    <w:name w:val="Balloon Text"/>
    <w:basedOn w:val="827"/>
    <w:next w:val="843"/>
    <w:uiPriority w:val="0"/>
    <w:qFormat/>
    <w:pPr>
      <w:ind w:left="0" w:firstLine="2048"/>
      <w:spacing w:before="0" w:after="0" w:line="240" w:lineRule="auto"/>
    </w:pPr>
    <w:rPr>
      <w:rFonts w:ascii="Times New Roman" w:hAnsi="Times New Roman" w:cs="Times New Roman"/>
    </w:rPr>
  </w:style>
  <w:style w:type="paragraph" w:styleId="868">
    <w:name w:val="Footer"/>
    <w:basedOn w:val="826"/>
    <w:next w:val="869"/>
    <w:link w:val="895"/>
    <w:uiPriority w:val="0"/>
    <w:qFormat/>
    <w:pPr>
      <w:ind w:left="0" w:firstLine="3584"/>
    </w:pPr>
  </w:style>
  <w:style w:type="paragraph" w:styleId="869" w:customStyle="1">
    <w:name w:val="Char Char Char Char Char Char Char Char Char Char Char Char Char"/>
    <w:basedOn w:val="827"/>
    <w:next w:val="826"/>
    <w:uiPriority w:val="0"/>
    <w:qFormat/>
    <w:pPr>
      <w:ind w:left="0" w:firstLine="3584"/>
      <w:spacing w:before="0" w:after="160" w:line="240" w:lineRule="exact"/>
    </w:pPr>
    <w:rPr>
      <w:rFonts w:ascii="Times New Roman" w:hAnsi="Times New Roman" w:cs="Times New Roman"/>
    </w:rPr>
  </w:style>
  <w:style w:type="paragraph" w:styleId="870">
    <w:name w:val="Header"/>
    <w:basedOn w:val="827"/>
    <w:next w:val="863"/>
    <w:link w:val="896"/>
    <w:uiPriority w:val="0"/>
    <w:qFormat/>
    <w:pPr>
      <w:ind w:left="0" w:firstLine="3584"/>
      <w:jc w:val="center"/>
      <w:spacing w:before="0" w:after="0" w:line="240" w:lineRule="auto"/>
    </w:pPr>
  </w:style>
  <w:style w:type="paragraph" w:styleId="871">
    <w:name w:val="toc 4"/>
    <w:basedOn w:val="827"/>
    <w:next w:val="826"/>
    <w:uiPriority w:val="0"/>
    <w:qFormat/>
    <w:pPr>
      <w:ind w:left="1260" w:firstLine="1024"/>
      <w:spacing w:before="0" w:after="0" w:line="240" w:lineRule="auto"/>
    </w:pPr>
    <w:rPr>
      <w:rFonts w:ascii="Times New Roman" w:hAnsi="Times New Roman" w:cs="Times New Roman"/>
    </w:rPr>
  </w:style>
  <w:style w:type="paragraph" w:styleId="872">
    <w:name w:val="Subtitle"/>
    <w:next w:val="826"/>
    <w:uiPriority w:val="0"/>
    <w:qFormat/>
    <w:pPr>
      <w:ind w:left="1024"/>
      <w:jc w:val="center"/>
      <w:spacing w:after="60"/>
    </w:pPr>
    <w:rPr>
      <w:rFonts w:ascii="Calibri" w:hAnsi="Calibri" w:eastAsia="宋体" w:cs="宋体"/>
      <w:lang w:val="en-US" w:eastAsia="zh-CN" w:bidi="ar-SA"/>
    </w:rPr>
  </w:style>
  <w:style w:type="paragraph" w:styleId="873">
    <w:name w:val="List"/>
    <w:basedOn w:val="827"/>
    <w:next w:val="874"/>
    <w:uiPriority w:val="0"/>
    <w:qFormat/>
    <w:pPr>
      <w:ind w:left="200" w:firstLine="3640"/>
      <w:spacing w:before="0" w:after="0" w:line="240" w:lineRule="auto"/>
    </w:pPr>
    <w:rPr>
      <w:rFonts w:ascii="Times New Roman" w:hAnsi="Times New Roman" w:cs="Times New Roman"/>
    </w:rPr>
  </w:style>
  <w:style w:type="paragraph" w:styleId="874">
    <w:name w:val="Body Text First Indent"/>
    <w:next w:val="826"/>
    <w:uiPriority w:val="0"/>
    <w:qFormat/>
    <w:pPr>
      <w:ind w:left="420" w:firstLine="3748"/>
      <w:spacing w:after="120"/>
    </w:pPr>
    <w:rPr>
      <w:rFonts w:ascii="Calibri" w:hAnsi="Calibri" w:eastAsia="宋体" w:cs="宋体"/>
      <w:lang w:val="en-US" w:eastAsia="zh-CN" w:bidi="ar-SA"/>
    </w:rPr>
  </w:style>
  <w:style w:type="paragraph" w:styleId="875">
    <w:name w:val="footnote text"/>
    <w:basedOn w:val="827"/>
    <w:next w:val="855"/>
    <w:uiPriority w:val="0"/>
    <w:qFormat/>
    <w:pPr>
      <w:ind w:left="0" w:firstLine="3584"/>
      <w:spacing w:before="0" w:after="0" w:line="360" w:lineRule="auto"/>
    </w:pPr>
    <w:rPr>
      <w:rFonts w:ascii="Times New Roman" w:hAnsi="Times New Roman" w:cs="Times New Roman"/>
    </w:rPr>
  </w:style>
  <w:style w:type="paragraph" w:styleId="876">
    <w:name w:val="toc 6"/>
    <w:basedOn w:val="827"/>
    <w:next w:val="826"/>
    <w:uiPriority w:val="0"/>
    <w:qFormat/>
    <w:pPr>
      <w:ind w:left="1400" w:firstLine="3784"/>
      <w:spacing w:before="0" w:after="0" w:line="360" w:lineRule="auto"/>
    </w:pPr>
    <w:rPr>
      <w:rFonts w:ascii="Times New Roman" w:hAnsi="Times New Roman" w:cs="Times New Roman"/>
    </w:rPr>
  </w:style>
  <w:style w:type="paragraph" w:styleId="877">
    <w:name w:val="List 5"/>
    <w:basedOn w:val="827"/>
    <w:next w:val="852"/>
    <w:uiPriority w:val="0"/>
    <w:qFormat/>
    <w:pPr>
      <w:ind w:left="2100" w:firstLine="3676"/>
      <w:spacing w:before="0" w:after="0" w:line="240" w:lineRule="auto"/>
    </w:pPr>
    <w:rPr>
      <w:rFonts w:ascii="Times New Roman" w:hAnsi="Times New Roman" w:cs="Times New Roman"/>
    </w:rPr>
  </w:style>
  <w:style w:type="paragraph" w:styleId="878">
    <w:name w:val="Body Text Indent 3"/>
    <w:basedOn w:val="827"/>
    <w:next w:val="876"/>
    <w:uiPriority w:val="0"/>
    <w:qFormat/>
    <w:pPr>
      <w:ind w:left="480" w:firstLine="2784"/>
      <w:spacing w:before="0" w:after="0" w:line="400" w:lineRule="exact"/>
    </w:pPr>
    <w:rPr>
      <w:rFonts w:ascii="Times New Roman" w:hAnsi="Times New Roman" w:cs="Times New Roman"/>
    </w:rPr>
  </w:style>
  <w:style w:type="paragraph" w:styleId="879">
    <w:name w:val="toc 2"/>
    <w:basedOn w:val="827"/>
    <w:next w:val="826"/>
    <w:uiPriority w:val="0"/>
    <w:qFormat/>
    <w:pPr>
      <w:ind w:left="0" w:firstLine="1024"/>
      <w:spacing w:before="0" w:after="0" w:line="360" w:lineRule="auto"/>
    </w:pPr>
    <w:rPr>
      <w:rFonts w:ascii="Times New Roman" w:hAnsi="Times New Roman" w:cs="Times New Roman"/>
    </w:rPr>
  </w:style>
  <w:style w:type="paragraph" w:styleId="880">
    <w:name w:val="toc 9"/>
    <w:basedOn w:val="827"/>
    <w:next w:val="826"/>
    <w:uiPriority w:val="0"/>
    <w:qFormat/>
    <w:pPr>
      <w:ind w:left="2120" w:firstLine="3784"/>
      <w:spacing w:before="0" w:after="0" w:line="360" w:lineRule="auto"/>
    </w:pPr>
    <w:rPr>
      <w:rFonts w:ascii="Times New Roman" w:hAnsi="Times New Roman" w:cs="Times New Roman"/>
    </w:rPr>
  </w:style>
  <w:style w:type="paragraph" w:styleId="881">
    <w:name w:val="Body Text 2"/>
    <w:basedOn w:val="827"/>
    <w:next w:val="846"/>
    <w:uiPriority w:val="0"/>
    <w:qFormat/>
    <w:pPr>
      <w:ind w:left="0" w:firstLine="1024"/>
      <w:spacing w:before="0" w:after="120" w:line="480" w:lineRule="auto"/>
    </w:pPr>
    <w:rPr>
      <w:rFonts w:ascii="Times New Roman" w:hAnsi="Times New Roman" w:cs="Times New Roman"/>
    </w:rPr>
  </w:style>
  <w:style w:type="paragraph" w:styleId="882">
    <w:name w:val="HTML Preformatted"/>
    <w:basedOn w:val="827"/>
    <w:next w:val="845"/>
    <w:uiPriority w:val="0"/>
    <w:qFormat/>
    <w:pPr>
      <w:ind w:left="0" w:firstLine="2048"/>
      <w:spacing w:before="0" w:after="0" w:line="253" w:lineRule="atLeast"/>
    </w:pPr>
    <w:rPr>
      <w:rFonts w:ascii="Times New Roman" w:hAnsi="Times New Roman" w:cs="Times New Roman"/>
    </w:rPr>
  </w:style>
  <w:style w:type="paragraph" w:styleId="883">
    <w:name w:val="Normal (Web)"/>
    <w:basedOn w:val="826"/>
    <w:next w:val="854"/>
    <w:uiPriority w:val="0"/>
    <w:qFormat/>
    <w:pPr>
      <w:ind w:left="15" w:right="15" w:firstLine="4608"/>
      <w:spacing w:before="60" w:after="60" w:line="312" w:lineRule="auto"/>
    </w:pPr>
    <w:rPr>
      <w:rFonts w:ascii="Times New Roman" w:hAnsi="Times New Roman" w:cs="Times New Roman"/>
    </w:rPr>
  </w:style>
  <w:style w:type="paragraph" w:styleId="884">
    <w:name w:val="index 1"/>
    <w:basedOn w:val="827"/>
    <w:next w:val="826"/>
    <w:uiPriority w:val="0"/>
    <w:qFormat/>
    <w:pPr>
      <w:ind w:left="0" w:firstLine="3584"/>
      <w:spacing w:before="0" w:after="0" w:line="240" w:lineRule="auto"/>
    </w:pPr>
    <w:rPr>
      <w:rFonts w:ascii="Times New Roman" w:hAnsi="Times New Roman" w:cs="Times New Roman"/>
    </w:rPr>
  </w:style>
  <w:style w:type="paragraph" w:styleId="885">
    <w:name w:val="Body Text First Indent 2"/>
    <w:basedOn w:val="838"/>
    <w:link w:val="1244"/>
    <w:uiPriority w:val="0"/>
    <w:unhideWhenUsed/>
    <w:qFormat/>
    <w:pPr>
      <w:ind w:firstLine="420"/>
    </w:pPr>
  </w:style>
  <w:style w:type="table" w:styleId="88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rFonts w:ascii="Times New Roman" w:hAnsi="Times New Roman" w:eastAsia="宋体" w:cs="Times New Roman"/>
      <w:b/>
      <w:sz w:val="20"/>
    </w:rPr>
  </w:style>
  <w:style w:type="character" w:styleId="888">
    <w:name w:val="page number"/>
    <w:uiPriority w:val="0"/>
    <w:qFormat/>
    <w:rPr>
      <w:rFonts w:ascii="Times New Roman" w:hAnsi="Times New Roman" w:eastAsia="宋体" w:cs="Times New Roman"/>
      <w:sz w:val="20"/>
    </w:rPr>
  </w:style>
  <w:style w:type="character" w:styleId="889">
    <w:name w:val="FollowedHyperlink"/>
    <w:uiPriority w:val="0"/>
    <w:qFormat/>
    <w:rPr>
      <w:rFonts w:ascii="Times New Roman" w:hAnsi="Times New Roman" w:eastAsia="宋体" w:cs="Times New Roman"/>
      <w:color w:val="800080"/>
      <w:sz w:val="20"/>
      <w:u w:val="single"/>
    </w:rPr>
  </w:style>
  <w:style w:type="character" w:styleId="890">
    <w:name w:val="Emphasis"/>
    <w:uiPriority w:val="0"/>
    <w:qFormat/>
    <w:rPr>
      <w:rFonts w:ascii="Times New Roman" w:hAnsi="Times New Roman" w:eastAsia="宋体" w:cs="Times New Roman"/>
      <w:i/>
      <w:sz w:val="21"/>
    </w:rPr>
  </w:style>
  <w:style w:type="character" w:styleId="891">
    <w:name w:val="Hyperlink"/>
    <w:uiPriority w:val="99"/>
    <w:qFormat/>
    <w:rPr>
      <w:rFonts w:ascii="Times New Roman" w:hAnsi="Times New Roman" w:eastAsia="宋体" w:cs="Times New Roman"/>
      <w:color w:val="0000ff"/>
      <w:sz w:val="20"/>
      <w:u w:val="single"/>
    </w:rPr>
  </w:style>
  <w:style w:type="character" w:styleId="892">
    <w:name w:val="annotation reference"/>
    <w:uiPriority w:val="0"/>
    <w:qFormat/>
    <w:rPr>
      <w:rFonts w:ascii="Times New Roman" w:hAnsi="Times New Roman" w:eastAsia="宋体" w:cs="Times New Roman"/>
      <w:sz w:val="20"/>
    </w:rPr>
  </w:style>
  <w:style w:type="character" w:styleId="893">
    <w:name w:val="footnote reference"/>
    <w:uiPriority w:val="0"/>
    <w:qFormat/>
    <w:rPr>
      <w:rFonts w:ascii="Times New Roman" w:hAnsi="Times New Roman" w:eastAsia="宋体" w:cs="Times New Roman"/>
      <w:vertAlign w:val="superscript"/>
    </w:rPr>
  </w:style>
  <w:style w:type="character" w:styleId="894" w:customStyle="1">
    <w:name w:val="正文缩进 字符"/>
    <w:link w:val="844"/>
    <w:uiPriority w:val="0"/>
    <w:qFormat/>
    <w:rPr>
      <w:rFonts w:ascii="Calibri" w:hAnsi="Calibri" w:eastAsia="宋体" w:cs="Times New Roman"/>
    </w:rPr>
  </w:style>
  <w:style w:type="character" w:styleId="895" w:customStyle="1">
    <w:name w:val="页脚 字符"/>
    <w:link w:val="868"/>
    <w:uiPriority w:val="0"/>
    <w:qFormat/>
    <w:rPr>
      <w:rFonts w:ascii="Calibri" w:hAnsi="Calibri" w:eastAsia="宋体" w:cs="Times New Roman"/>
    </w:rPr>
  </w:style>
  <w:style w:type="character" w:styleId="896" w:customStyle="1">
    <w:name w:val="页眉 字符"/>
    <w:link w:val="870"/>
    <w:uiPriority w:val="0"/>
    <w:qFormat/>
    <w:rPr>
      <w:rFonts w:ascii="Calibri" w:hAnsi="Calibri" w:eastAsia="宋体" w:cs="Times New Roman"/>
    </w:rPr>
  </w:style>
  <w:style w:type="character" w:styleId="897" w:customStyle="1">
    <w:name w:val="日期 Char"/>
    <w:uiPriority w:val="0"/>
    <w:qFormat/>
    <w:rPr>
      <w:rFonts w:ascii="Times New Roman" w:hAnsi="Times New Roman" w:eastAsia="宋体" w:cs="Times New Roman"/>
      <w:sz w:val="20"/>
    </w:rPr>
  </w:style>
  <w:style w:type="character" w:styleId="898" w:customStyle="1">
    <w:name w:val="批注引用1"/>
    <w:uiPriority w:val="0"/>
    <w:qFormat/>
    <w:rPr>
      <w:rFonts w:ascii="Times New Roman" w:hAnsi="Times New Roman" w:eastAsia="宋体" w:cs="Times New Roman"/>
      <w:sz w:val="20"/>
    </w:rPr>
  </w:style>
  <w:style w:type="character" w:styleId="899" w:customStyle="1">
    <w:name w:val="应答文本 Char Char"/>
    <w:uiPriority w:val="0"/>
    <w:qFormat/>
    <w:rPr>
      <w:rFonts w:ascii="Times New Roman" w:hAnsi="Times New Roman" w:eastAsia="宋体" w:cs="Times New Roman"/>
      <w:sz w:val="20"/>
    </w:rPr>
  </w:style>
  <w:style w:type="character" w:styleId="900" w:customStyle="1">
    <w:name w:val="图片0 Char Char"/>
    <w:uiPriority w:val="0"/>
    <w:qFormat/>
    <w:rPr>
      <w:rFonts w:ascii="Times New Roman" w:hAnsi="Times New Roman" w:eastAsia="宋体" w:cs="Times New Roman"/>
      <w:sz w:val="20"/>
    </w:rPr>
  </w:style>
  <w:style w:type="character" w:styleId="901" w:customStyle="1">
    <w:name w:val="尾注文本 Char"/>
    <w:uiPriority w:val="0"/>
    <w:qFormat/>
    <w:rPr>
      <w:rFonts w:ascii="Times New Roman" w:hAnsi="Times New Roman" w:eastAsia="宋体" w:cs="Times New Roman"/>
      <w:sz w:val="20"/>
    </w:rPr>
  </w:style>
  <w:style w:type="character" w:styleId="902" w:customStyle="1">
    <w:name w:val="文档结构图 字符"/>
    <w:uiPriority w:val="0"/>
    <w:qFormat/>
    <w:rPr>
      <w:rFonts w:ascii="Microsoft YaHei UI" w:hAnsi="Times New Roman" w:eastAsia="Microsoft YaHei UI" w:cs="Times New Roman"/>
      <w:sz w:val="18"/>
      <w:szCs w:val="18"/>
    </w:rPr>
  </w:style>
  <w:style w:type="character" w:styleId="903" w:customStyle="1">
    <w:name w:val="_Style 337"/>
    <w:uiPriority w:val="0"/>
    <w:qFormat/>
    <w:rPr>
      <w:rFonts w:ascii="Times New Roman" w:hAnsi="Times New Roman" w:eastAsia="宋体" w:cs="Times New Roman"/>
      <w:color w:val="auto"/>
      <w:sz w:val="21"/>
    </w:rPr>
  </w:style>
  <w:style w:type="character" w:styleId="904" w:customStyle="1">
    <w:name w:val="正文文本 字符"/>
    <w:uiPriority w:val="0"/>
    <w:qFormat/>
    <w:rPr>
      <w:rFonts w:ascii="Times New Roman" w:hAnsi="Times New Roman" w:eastAsia="宋体" w:cs="Times New Roman"/>
      <w:sz w:val="21"/>
    </w:rPr>
  </w:style>
  <w:style w:type="character" w:styleId="905" w:customStyle="1">
    <w:name w:val="批注文字 字符"/>
    <w:uiPriority w:val="0"/>
    <w:qFormat/>
    <w:rPr>
      <w:rFonts w:ascii="Times New Roman" w:hAnsi="Times New Roman" w:eastAsia="宋体" w:cs="Times New Roman"/>
      <w:sz w:val="20"/>
    </w:rPr>
  </w:style>
  <w:style w:type="character" w:styleId="906" w:customStyle="1">
    <w:name w:val="批注文字 Char1"/>
    <w:uiPriority w:val="0"/>
    <w:qFormat/>
    <w:rPr>
      <w:rFonts w:ascii="Times New Roman" w:hAnsi="Times New Roman" w:eastAsia="宋体" w:cs="Times New Roman"/>
      <w:sz w:val="20"/>
    </w:rPr>
  </w:style>
  <w:style w:type="character" w:styleId="907" w:customStyle="1">
    <w:name w:val="txt"/>
    <w:uiPriority w:val="0"/>
    <w:qFormat/>
    <w:rPr>
      <w:rFonts w:ascii="Times New Roman" w:hAnsi="Times New Roman" w:eastAsia="宋体" w:cs="Times New Roman"/>
      <w:sz w:val="20"/>
    </w:rPr>
  </w:style>
  <w:style w:type="character" w:styleId="908" w:customStyle="1">
    <w:name w:val="标书正文 Char"/>
    <w:uiPriority w:val="0"/>
    <w:qFormat/>
    <w:rPr>
      <w:rFonts w:ascii="Times New Roman" w:hAnsi="Times New Roman" w:eastAsia="宋体" w:cs="Times New Roman"/>
      <w:sz w:val="20"/>
    </w:rPr>
  </w:style>
  <w:style w:type="character" w:styleId="909" w:customStyle="1">
    <w:name w:val="font21"/>
    <w:uiPriority w:val="0"/>
    <w:qFormat/>
    <w:rPr>
      <w:rFonts w:hint="eastAsia" w:ascii="宋体" w:hAnsi="宋体" w:eastAsia="宋体" w:cs="宋体"/>
      <w:color w:val="ff0000"/>
      <w:sz w:val="24"/>
      <w:szCs w:val="24"/>
      <w:u w:val="none"/>
    </w:rPr>
  </w:style>
  <w:style w:type="character" w:styleId="910" w:customStyle="1">
    <w:name w:val="apple-converted-space"/>
    <w:uiPriority w:val="0"/>
    <w:qFormat/>
    <w:rPr>
      <w:rFonts w:ascii="Times New Roman" w:hAnsi="Times New Roman" w:eastAsia="宋体" w:cs="Times New Roman"/>
      <w:sz w:val="20"/>
    </w:rPr>
  </w:style>
  <w:style w:type="character" w:styleId="911" w:customStyle="1">
    <w:name w:val="纯文本 Char1"/>
    <w:uiPriority w:val="0"/>
    <w:qFormat/>
    <w:rPr>
      <w:rFonts w:ascii="Times New Roman" w:hAnsi="Times New Roman" w:eastAsia="宋体" w:cs="Times New Roman"/>
      <w:sz w:val="20"/>
    </w:rPr>
  </w:style>
  <w:style w:type="character" w:styleId="912" w:customStyle="1">
    <w:name w:val="para1"/>
    <w:uiPriority w:val="0"/>
    <w:qFormat/>
    <w:rPr>
      <w:rFonts w:ascii="Times New Roman" w:hAnsi="Times New Roman" w:eastAsia="宋体" w:cs="Times New Roman"/>
      <w:sz w:val="20"/>
    </w:rPr>
  </w:style>
  <w:style w:type="character" w:styleId="913" w:customStyle="1">
    <w:name w:val="HTML 预设格式 Char1"/>
    <w:uiPriority w:val="0"/>
    <w:qFormat/>
    <w:rPr>
      <w:rFonts w:ascii="Times New Roman" w:hAnsi="Times New Roman" w:eastAsia="宋体" w:cs="Times New Roman"/>
      <w:sz w:val="20"/>
    </w:rPr>
  </w:style>
  <w:style w:type="character" w:styleId="914" w:customStyle="1">
    <w:name w:val="批注文字 Char"/>
    <w:uiPriority w:val="0"/>
    <w:qFormat/>
    <w:rPr>
      <w:rFonts w:ascii="Times New Roman" w:hAnsi="Times New Roman" w:eastAsia="宋体" w:cs="Times New Roman"/>
      <w:sz w:val="20"/>
    </w:rPr>
  </w:style>
  <w:style w:type="character" w:styleId="915" w:customStyle="1">
    <w:name w:val="文档结构图 Char"/>
    <w:uiPriority w:val="0"/>
    <w:qFormat/>
    <w:rPr>
      <w:rFonts w:ascii="Times New Roman" w:hAnsi="Times New Roman" w:eastAsia="宋体" w:cs="Times New Roman"/>
      <w:sz w:val="20"/>
    </w:rPr>
  </w:style>
  <w:style w:type="character" w:styleId="916" w:customStyle="1">
    <w:name w:val="超级链接"/>
    <w:uiPriority w:val="0"/>
    <w:qFormat/>
    <w:rPr>
      <w:rFonts w:ascii="Times New Roman" w:hAnsi="Times New Roman" w:eastAsia="宋体" w:cs="Times New Roman"/>
      <w:color w:val="0000ff"/>
      <w:sz w:val="20"/>
      <w:u w:val="single"/>
    </w:rPr>
  </w:style>
  <w:style w:type="character" w:styleId="917" w:customStyle="1">
    <w:name w:val="p141"/>
    <w:uiPriority w:val="0"/>
    <w:qFormat/>
    <w:rPr>
      <w:rFonts w:ascii="Times New Roman" w:hAnsi="Times New Roman" w:eastAsia="宋体" w:cs="Times New Roman"/>
      <w:color w:val="000000"/>
      <w:sz w:val="20"/>
      <w:u w:val="none"/>
    </w:rPr>
  </w:style>
  <w:style w:type="character" w:styleId="918" w:customStyle="1">
    <w:name w:val="宏文本 Char"/>
    <w:uiPriority w:val="0"/>
    <w:qFormat/>
    <w:rPr>
      <w:rFonts w:ascii="Times New Roman" w:hAnsi="Times New Roman" w:eastAsia="宋体" w:cs="Times New Roman"/>
      <w:sz w:val="20"/>
    </w:rPr>
  </w:style>
  <w:style w:type="character" w:styleId="919" w:customStyle="1">
    <w:name w:val="_Style 313"/>
    <w:uiPriority w:val="0"/>
    <w:qFormat/>
    <w:rPr>
      <w:rFonts w:ascii="Times New Roman" w:hAnsi="Times New Roman" w:eastAsia="宋体" w:cs="Times New Roman"/>
      <w:b/>
      <w:i/>
      <w:sz w:val="21"/>
    </w:rPr>
  </w:style>
  <w:style w:type="character" w:styleId="920" w:customStyle="1">
    <w:name w:val="页脚 Char1"/>
    <w:uiPriority w:val="0"/>
    <w:qFormat/>
    <w:rPr>
      <w:rFonts w:ascii="Times New Roman" w:hAnsi="Times New Roman" w:eastAsia="宋体" w:cs="Times New Roman"/>
      <w:sz w:val="20"/>
    </w:rPr>
  </w:style>
  <w:style w:type="character" w:styleId="921" w:customStyle="1">
    <w:name w:val="页眉 Char"/>
    <w:uiPriority w:val="0"/>
    <w:qFormat/>
    <w:rPr>
      <w:rFonts w:ascii="Times New Roman" w:hAnsi="Times New Roman" w:eastAsia="宋体" w:cs="Times New Roman"/>
      <w:sz w:val="20"/>
    </w:rPr>
  </w:style>
  <w:style w:type="character" w:styleId="922" w:customStyle="1">
    <w:name w:val="标题 7 Char"/>
    <w:uiPriority w:val="0"/>
    <w:qFormat/>
    <w:rPr>
      <w:rFonts w:ascii="Times New Roman" w:hAnsi="Times New Roman" w:eastAsia="宋体" w:cs="Times New Roman"/>
      <w:b/>
      <w:sz w:val="20"/>
    </w:rPr>
  </w:style>
  <w:style w:type="character" w:styleId="923" w:customStyle="1">
    <w:name w:val="Char Char12"/>
    <w:uiPriority w:val="0"/>
    <w:qFormat/>
    <w:rPr>
      <w:rFonts w:ascii="Times New Roman" w:hAnsi="Times New Roman" w:eastAsia="宋体" w:cs="Times New Roman"/>
      <w:sz w:val="20"/>
    </w:rPr>
  </w:style>
  <w:style w:type="character" w:styleId="924" w:customStyle="1">
    <w:name w:val="标题 3 Char"/>
    <w:uiPriority w:val="0"/>
    <w:qFormat/>
    <w:rPr>
      <w:rFonts w:ascii="Times New Roman" w:hAnsi="Times New Roman" w:eastAsia="宋体" w:cs="Times New Roman"/>
      <w:b/>
      <w:sz w:val="20"/>
    </w:rPr>
  </w:style>
  <w:style w:type="character" w:styleId="925" w:customStyle="1">
    <w:name w:val="正文（首行缩进 2 字符） Char Char"/>
    <w:uiPriority w:val="0"/>
    <w:qFormat/>
    <w:rPr>
      <w:rFonts w:ascii="Times New Roman" w:hAnsi="Times New Roman" w:eastAsia="宋体" w:cs="Times New Roman"/>
      <w:sz w:val="20"/>
    </w:rPr>
  </w:style>
  <w:style w:type="character" w:styleId="926" w:customStyle="1">
    <w:name w:val="表格用 Char Char"/>
    <w:uiPriority w:val="0"/>
    <w:qFormat/>
    <w:rPr>
      <w:rFonts w:ascii="Times New Roman" w:hAnsi="Times New Roman" w:eastAsia="宋体" w:cs="Times New Roman"/>
      <w:sz w:val="20"/>
    </w:rPr>
  </w:style>
  <w:style w:type="character" w:styleId="927" w:customStyle="1">
    <w:name w:val="正文文本缩进 3 Char1"/>
    <w:uiPriority w:val="0"/>
    <w:qFormat/>
    <w:rPr>
      <w:rFonts w:ascii="Times New Roman" w:hAnsi="Times New Roman" w:eastAsia="宋体" w:cs="Times New Roman"/>
      <w:sz w:val="20"/>
    </w:rPr>
  </w:style>
  <w:style w:type="character" w:styleId="928" w:customStyle="1">
    <w:name w:val="正文缩进 Char"/>
    <w:uiPriority w:val="0"/>
    <w:qFormat/>
    <w:rPr>
      <w:rFonts w:ascii="Times New Roman" w:hAnsi="Times New Roman" w:eastAsia="宋体" w:cs="Times New Roman"/>
      <w:sz w:val="20"/>
    </w:rPr>
  </w:style>
  <w:style w:type="character" w:styleId="929" w:customStyle="1">
    <w:name w:val="批注框文本 Char1"/>
    <w:uiPriority w:val="0"/>
    <w:qFormat/>
    <w:rPr>
      <w:rFonts w:ascii="Times New Roman" w:hAnsi="Times New Roman" w:eastAsia="宋体" w:cs="Times New Roman"/>
      <w:sz w:val="20"/>
    </w:rPr>
  </w:style>
  <w:style w:type="character" w:styleId="930" w:customStyle="1">
    <w:name w:val="Char Char13"/>
    <w:uiPriority w:val="0"/>
    <w:qFormat/>
    <w:rPr>
      <w:rFonts w:ascii="Times New Roman" w:hAnsi="Times New Roman" w:eastAsia="宋体" w:cs="Times New Roman"/>
      <w:sz w:val="20"/>
    </w:rPr>
  </w:style>
  <w:style w:type="character" w:styleId="931" w:customStyle="1">
    <w:name w:val="样式2 Char"/>
    <w:uiPriority w:val="0"/>
    <w:qFormat/>
    <w:rPr>
      <w:rFonts w:ascii="Times New Roman" w:hAnsi="Times New Roman" w:eastAsia="宋体" w:cs="Times New Roman"/>
      <w:b/>
      <w:sz w:val="20"/>
    </w:rPr>
  </w:style>
  <w:style w:type="character" w:styleId="932" w:customStyle="1">
    <w:name w:val="页脚 Char"/>
    <w:uiPriority w:val="0"/>
    <w:qFormat/>
    <w:rPr>
      <w:rFonts w:ascii="Times New Roman" w:hAnsi="Times New Roman" w:eastAsia="宋体" w:cs="Times New Roman"/>
      <w:sz w:val="20"/>
    </w:rPr>
  </w:style>
  <w:style w:type="character" w:styleId="933" w:customStyle="1">
    <w:name w:val="标准文本 Char"/>
    <w:uiPriority w:val="0"/>
    <w:qFormat/>
    <w:rPr>
      <w:rFonts w:ascii="Times New Roman" w:hAnsi="Times New Roman" w:eastAsia="宋体" w:cs="Times New Roman"/>
      <w:sz w:val="20"/>
    </w:rPr>
  </w:style>
  <w:style w:type="character" w:styleId="934" w:customStyle="1">
    <w:name w:val="font01"/>
    <w:uiPriority w:val="0"/>
    <w:qFormat/>
    <w:rPr>
      <w:rFonts w:hint="eastAsia" w:ascii="宋体" w:hAnsi="宋体" w:eastAsia="宋体" w:cs="宋体"/>
      <w:color w:val="000000"/>
      <w:sz w:val="24"/>
      <w:szCs w:val="24"/>
      <w:u w:val="none"/>
    </w:rPr>
  </w:style>
  <w:style w:type="character" w:styleId="935" w:customStyle="1">
    <w:name w:val="标题 3 Char1"/>
    <w:uiPriority w:val="0"/>
    <w:qFormat/>
    <w:rPr>
      <w:rFonts w:ascii="Times New Roman" w:hAnsi="Times New Roman" w:eastAsia="宋体" w:cs="Times New Roman"/>
      <w:b/>
      <w:sz w:val="20"/>
      <w:u w:val="single"/>
    </w:rPr>
  </w:style>
  <w:style w:type="character" w:styleId="936" w:customStyle="1">
    <w:name w:val="表格 Char Char"/>
    <w:uiPriority w:val="0"/>
    <w:qFormat/>
    <w:rPr>
      <w:rFonts w:ascii="Times New Roman" w:hAnsi="Times New Roman" w:eastAsia="宋体" w:cs="Times New Roman"/>
      <w:sz w:val="20"/>
    </w:rPr>
  </w:style>
  <w:style w:type="character" w:styleId="937" w:customStyle="1">
    <w:name w:val="正文首行缩进 Char"/>
    <w:uiPriority w:val="0"/>
    <w:qFormat/>
    <w:rPr>
      <w:rFonts w:ascii="Times New Roman" w:hAnsi="Times New Roman" w:eastAsia="宋体" w:cs="Times New Roman"/>
      <w:sz w:val="20"/>
    </w:rPr>
  </w:style>
  <w:style w:type="character" w:styleId="938" w:customStyle="1">
    <w:name w:val="标题 9 Char"/>
    <w:uiPriority w:val="0"/>
    <w:qFormat/>
    <w:rPr>
      <w:rFonts w:ascii="Times New Roman" w:hAnsi="Times New Roman" w:eastAsia="宋体" w:cs="Times New Roman"/>
      <w:sz w:val="20"/>
    </w:rPr>
  </w:style>
  <w:style w:type="character" w:styleId="939" w:customStyle="1">
    <w:name w:val="lh151"/>
    <w:uiPriority w:val="0"/>
    <w:qFormat/>
    <w:rPr>
      <w:rFonts w:ascii="Times New Roman" w:hAnsi="Times New Roman" w:eastAsia="宋体" w:cs="Times New Roman"/>
      <w:color w:val="666666"/>
      <w:sz w:val="20"/>
    </w:rPr>
  </w:style>
  <w:style w:type="character" w:styleId="940" w:customStyle="1">
    <w:name w:val="日期 Char1"/>
    <w:uiPriority w:val="0"/>
    <w:qFormat/>
    <w:rPr>
      <w:rFonts w:ascii="Times New Roman" w:hAnsi="Times New Roman" w:eastAsia="宋体" w:cs="Times New Roman"/>
      <w:sz w:val="20"/>
    </w:rPr>
  </w:style>
  <w:style w:type="character" w:styleId="941" w:customStyle="1">
    <w:name w:val="图片 Char Char"/>
    <w:uiPriority w:val="0"/>
    <w:qFormat/>
    <w:rPr>
      <w:rFonts w:ascii="Times New Roman" w:hAnsi="Times New Roman" w:eastAsia="宋体" w:cs="Times New Roman"/>
      <w:sz w:val="20"/>
    </w:rPr>
  </w:style>
  <w:style w:type="character" w:styleId="942" w:customStyle="1">
    <w:name w:val="批注框文本 字符"/>
    <w:uiPriority w:val="0"/>
    <w:qFormat/>
    <w:rPr>
      <w:rFonts w:ascii="Times New Roman" w:hAnsi="Times New Roman" w:eastAsia="宋体" w:cs="Times New Roman"/>
      <w:sz w:val="20"/>
    </w:rPr>
  </w:style>
  <w:style w:type="character" w:styleId="943" w:customStyle="1">
    <w:name w:val="HTML 预设格式 Char"/>
    <w:uiPriority w:val="0"/>
    <w:qFormat/>
    <w:rPr>
      <w:rFonts w:ascii="Times New Roman" w:hAnsi="Times New Roman" w:eastAsia="宋体" w:cs="Times New Roman"/>
      <w:sz w:val="20"/>
    </w:rPr>
  </w:style>
  <w:style w:type="character" w:styleId="944" w:customStyle="1">
    <w:name w:val="列出段落 Char"/>
    <w:uiPriority w:val="0"/>
    <w:qFormat/>
    <w:rPr>
      <w:rFonts w:ascii="Times New Roman" w:hAnsi="Times New Roman" w:eastAsia="宋体" w:cs="Times New Roman"/>
      <w:sz w:val="20"/>
    </w:rPr>
  </w:style>
  <w:style w:type="character" w:styleId="945" w:customStyle="1">
    <w:name w:val="标题 5 Char"/>
    <w:uiPriority w:val="0"/>
    <w:qFormat/>
    <w:rPr>
      <w:rFonts w:ascii="Times New Roman" w:hAnsi="Times New Roman" w:eastAsia="宋体" w:cs="Times New Roman"/>
      <w:b/>
      <w:sz w:val="20"/>
    </w:rPr>
  </w:style>
  <w:style w:type="character" w:styleId="946" w:customStyle="1">
    <w:name w:val="链接"/>
    <w:uiPriority w:val="0"/>
    <w:qFormat/>
    <w:rPr>
      <w:rFonts w:ascii="Times New Roman" w:hAnsi="Times New Roman" w:eastAsia="宋体" w:cs="Times New Roman"/>
      <w:color w:val="0000ff"/>
      <w:sz w:val="20"/>
      <w:u w:val="single"/>
    </w:rPr>
  </w:style>
  <w:style w:type="character" w:styleId="947" w:customStyle="1">
    <w:name w:val="18h1"/>
    <w:uiPriority w:val="0"/>
    <w:qFormat/>
    <w:rPr>
      <w:rFonts w:ascii="Times New Roman" w:hAnsi="Times New Roman" w:eastAsia="宋体" w:cs="Times New Roman"/>
      <w:color w:val="3b3b3b"/>
      <w:sz w:val="20"/>
    </w:rPr>
  </w:style>
  <w:style w:type="character" w:styleId="948" w:customStyle="1">
    <w:name w:val="表格文字（两侧对齐） Char Char"/>
    <w:uiPriority w:val="0"/>
    <w:qFormat/>
    <w:rPr>
      <w:rFonts w:ascii="Times New Roman" w:hAnsi="Times New Roman" w:eastAsia="宋体" w:cs="Times New Roman"/>
      <w:sz w:val="20"/>
    </w:rPr>
  </w:style>
  <w:style w:type="character" w:styleId="949" w:customStyle="1">
    <w:name w:val="正文文本缩进 2 Char"/>
    <w:uiPriority w:val="0"/>
    <w:qFormat/>
    <w:rPr>
      <w:rFonts w:ascii="Times New Roman" w:hAnsi="Times New Roman" w:eastAsia="宋体" w:cs="Times New Roman"/>
      <w:sz w:val="20"/>
    </w:rPr>
  </w:style>
  <w:style w:type="character" w:styleId="950" w:customStyle="1">
    <w:name w:val="Char Char14"/>
    <w:uiPriority w:val="0"/>
    <w:qFormat/>
    <w:rPr>
      <w:rFonts w:ascii="Times New Roman" w:hAnsi="Times New Roman" w:eastAsia="宋体" w:cs="Times New Roman"/>
      <w:sz w:val="20"/>
    </w:rPr>
  </w:style>
  <w:style w:type="character" w:styleId="951" w:customStyle="1">
    <w:name w:val="标题 1 Char1"/>
    <w:uiPriority w:val="0"/>
    <w:qFormat/>
    <w:rPr>
      <w:rFonts w:ascii="Times New Roman" w:hAnsi="Times New Roman" w:eastAsia="宋体" w:cs="Times New Roman"/>
      <w:b/>
      <w:sz w:val="20"/>
    </w:rPr>
  </w:style>
  <w:style w:type="character" w:styleId="952" w:customStyle="1">
    <w:name w:val="批注框文本 Char"/>
    <w:uiPriority w:val="0"/>
    <w:qFormat/>
    <w:rPr>
      <w:rFonts w:ascii="Times New Roman" w:hAnsi="Times New Roman" w:eastAsia="宋体" w:cs="Times New Roman"/>
      <w:sz w:val="20"/>
    </w:rPr>
  </w:style>
  <w:style w:type="character" w:styleId="953" w:customStyle="1">
    <w:name w:val="apple-style-span"/>
    <w:uiPriority w:val="0"/>
    <w:qFormat/>
    <w:rPr>
      <w:rFonts w:ascii="Times New Roman" w:hAnsi="Times New Roman" w:eastAsia="宋体" w:cs="Times New Roman"/>
      <w:sz w:val="20"/>
    </w:rPr>
  </w:style>
  <w:style w:type="character" w:styleId="954" w:customStyle="1">
    <w:name w:val="插图 Char Char"/>
    <w:uiPriority w:val="0"/>
    <w:qFormat/>
    <w:rPr>
      <w:rFonts w:ascii="Times New Roman" w:hAnsi="Times New Roman" w:eastAsia="宋体" w:cs="Times New Roman"/>
      <w:sz w:val="20"/>
    </w:rPr>
  </w:style>
  <w:style w:type="character" w:styleId="955" w:customStyle="1">
    <w:name w:val="标题 2 Char1"/>
    <w:uiPriority w:val="0"/>
    <w:qFormat/>
    <w:rPr>
      <w:rFonts w:ascii="Times New Roman" w:hAnsi="Times New Roman" w:eastAsia="宋体" w:cs="Times New Roman"/>
      <w:b/>
      <w:sz w:val="20"/>
    </w:rPr>
  </w:style>
  <w:style w:type="character" w:styleId="956" w:customStyle="1">
    <w:name w:val="_Style 332"/>
    <w:uiPriority w:val="0"/>
    <w:qFormat/>
    <w:rPr>
      <w:rFonts w:ascii="Times New Roman" w:hAnsi="Times New Roman" w:eastAsia="宋体" w:cs="Times New Roman"/>
      <w:i/>
      <w:color w:val="auto"/>
      <w:sz w:val="21"/>
    </w:rPr>
  </w:style>
  <w:style w:type="character" w:styleId="957" w:customStyle="1">
    <w:name w:val="正文文本 3 Char1"/>
    <w:uiPriority w:val="0"/>
    <w:qFormat/>
    <w:rPr>
      <w:rFonts w:ascii="Times New Roman" w:hAnsi="Times New Roman" w:eastAsia="宋体" w:cs="Times New Roman"/>
      <w:sz w:val="20"/>
    </w:rPr>
  </w:style>
  <w:style w:type="character" w:styleId="958" w:customStyle="1">
    <w:name w:val="标题 5 Char1"/>
    <w:uiPriority w:val="0"/>
    <w:qFormat/>
    <w:rPr>
      <w:rFonts w:ascii="Times New Roman" w:hAnsi="Times New Roman" w:eastAsia="宋体" w:cs="Times New Roman"/>
      <w:b/>
      <w:sz w:val="20"/>
    </w:rPr>
  </w:style>
  <w:style w:type="character" w:styleId="959" w:customStyle="1">
    <w:name w:val="批注主题 Char"/>
    <w:uiPriority w:val="0"/>
    <w:qFormat/>
    <w:rPr>
      <w:rFonts w:ascii="Times New Roman" w:hAnsi="Times New Roman" w:eastAsia="宋体" w:cs="Times New Roman"/>
      <w:b/>
      <w:sz w:val="20"/>
    </w:rPr>
  </w:style>
  <w:style w:type="character" w:styleId="960" w:customStyle="1">
    <w:name w:val="标题 1 Char"/>
    <w:uiPriority w:val="0"/>
    <w:qFormat/>
    <w:rPr>
      <w:rFonts w:ascii="Times New Roman" w:hAnsi="Times New Roman" w:eastAsia="宋体" w:cs="Times New Roman"/>
      <w:b/>
      <w:sz w:val="20"/>
    </w:rPr>
  </w:style>
  <w:style w:type="character" w:styleId="961" w:customStyle="1">
    <w:name w:val="正文文本 2 Char1"/>
    <w:uiPriority w:val="0"/>
    <w:qFormat/>
    <w:rPr>
      <w:rFonts w:ascii="Times New Roman" w:hAnsi="Times New Roman" w:eastAsia="宋体" w:cs="Times New Roman"/>
      <w:sz w:val="20"/>
    </w:rPr>
  </w:style>
  <w:style w:type="character" w:styleId="962" w:customStyle="1">
    <w:name w:val="标题 4 Char1"/>
    <w:uiPriority w:val="0"/>
    <w:qFormat/>
    <w:rPr>
      <w:rFonts w:ascii="Times New Roman" w:hAnsi="Times New Roman" w:eastAsia="宋体" w:cs="Times New Roman"/>
      <w:b/>
      <w:sz w:val="20"/>
    </w:rPr>
  </w:style>
  <w:style w:type="character" w:styleId="963" w:customStyle="1">
    <w:name w:val="正文文本 2 Char"/>
    <w:uiPriority w:val="0"/>
    <w:qFormat/>
    <w:rPr>
      <w:rFonts w:ascii="Times New Roman" w:hAnsi="Times New Roman" w:eastAsia="宋体" w:cs="Times New Roman"/>
      <w:sz w:val="20"/>
    </w:rPr>
  </w:style>
  <w:style w:type="character" w:styleId="964" w:customStyle="1">
    <w:name w:val="_Style 376"/>
    <w:uiPriority w:val="0"/>
    <w:qFormat/>
    <w:rPr>
      <w:rFonts w:ascii="Times New Roman" w:hAnsi="Times New Roman" w:eastAsia="宋体" w:cs="Times New Roman"/>
      <w:b/>
      <w:color w:val="auto"/>
      <w:sz w:val="21"/>
    </w:rPr>
  </w:style>
  <w:style w:type="character" w:styleId="965" w:customStyle="1">
    <w:name w:val="062"/>
    <w:uiPriority w:val="0"/>
    <w:qFormat/>
    <w:rPr>
      <w:rFonts w:ascii="Times New Roman" w:hAnsi="Times New Roman" w:eastAsia="宋体" w:cs="Times New Roman"/>
      <w:b/>
      <w:sz w:val="20"/>
    </w:rPr>
  </w:style>
  <w:style w:type="character" w:styleId="966" w:customStyle="1">
    <w:name w:val="正文文本 Char1"/>
    <w:uiPriority w:val="0"/>
    <w:qFormat/>
    <w:rPr>
      <w:rFonts w:ascii="Times New Roman" w:hAnsi="Times New Roman" w:eastAsia="宋体" w:cs="Times New Roman"/>
      <w:sz w:val="20"/>
    </w:rPr>
  </w:style>
  <w:style w:type="character" w:styleId="967" w:customStyle="1">
    <w:name w:val="题注 Char"/>
    <w:uiPriority w:val="0"/>
    <w:qFormat/>
    <w:rPr>
      <w:rFonts w:ascii="Times New Roman" w:hAnsi="Times New Roman" w:eastAsia="宋体" w:cs="Times New Roman"/>
      <w:sz w:val="20"/>
    </w:rPr>
  </w:style>
  <w:style w:type="character" w:styleId="968" w:customStyle="1">
    <w:name w:val="脚注文本 Char"/>
    <w:uiPriority w:val="0"/>
    <w:qFormat/>
    <w:rPr>
      <w:rFonts w:ascii="Times New Roman" w:hAnsi="Times New Roman" w:eastAsia="宋体" w:cs="Times New Roman"/>
      <w:sz w:val="20"/>
    </w:rPr>
  </w:style>
  <w:style w:type="character" w:styleId="969" w:customStyle="1">
    <w:name w:val="_Style 336"/>
    <w:uiPriority w:val="0"/>
    <w:qFormat/>
    <w:rPr>
      <w:rFonts w:ascii="Times New Roman" w:hAnsi="Times New Roman" w:eastAsia="宋体" w:cs="Times New Roman"/>
      <w:i/>
      <w:color w:val="auto"/>
      <w:sz w:val="21"/>
    </w:rPr>
  </w:style>
  <w:style w:type="character" w:styleId="970" w:customStyle="1">
    <w:name w:val="表格 Char"/>
    <w:uiPriority w:val="0"/>
    <w:qFormat/>
    <w:rPr>
      <w:rFonts w:ascii="Times New Roman" w:hAnsi="Times New Roman" w:eastAsia="宋体" w:cs="Times New Roman"/>
      <w:color w:val="000000"/>
      <w:sz w:val="20"/>
    </w:rPr>
  </w:style>
  <w:style w:type="character" w:styleId="971" w:customStyle="1">
    <w:name w:val="批注主题 字符"/>
    <w:uiPriority w:val="0"/>
    <w:qFormat/>
    <w:rPr>
      <w:rFonts w:ascii="Times New Roman" w:hAnsi="Times New Roman" w:eastAsia="宋体" w:cs="Times New Roman"/>
      <w:b/>
      <w:sz w:val="20"/>
    </w:rPr>
  </w:style>
  <w:style w:type="character" w:styleId="972" w:customStyle="1">
    <w:name w:val="图注 Char Char"/>
    <w:uiPriority w:val="0"/>
    <w:qFormat/>
    <w:rPr>
      <w:rFonts w:ascii="Times New Roman" w:hAnsi="Times New Roman" w:eastAsia="宋体" w:cs="Times New Roman"/>
      <w:sz w:val="20"/>
    </w:rPr>
  </w:style>
  <w:style w:type="character" w:styleId="973" w:customStyle="1">
    <w:name w:val="页码1"/>
    <w:uiPriority w:val="0"/>
    <w:qFormat/>
    <w:rPr>
      <w:rFonts w:ascii="Times New Roman" w:hAnsi="Times New Roman" w:eastAsia="宋体" w:cs="Times New Roman"/>
      <w:sz w:val="20"/>
    </w:rPr>
  </w:style>
  <w:style w:type="character" w:styleId="974" w:customStyle="1">
    <w:name w:val="列表框1 Char Char"/>
    <w:uiPriority w:val="0"/>
    <w:qFormat/>
    <w:rPr>
      <w:rFonts w:ascii="Times New Roman" w:hAnsi="Times New Roman" w:eastAsia="宋体" w:cs="Times New Roman"/>
      <w:sz w:val="20"/>
    </w:rPr>
  </w:style>
  <w:style w:type="character" w:styleId="975" w:customStyle="1">
    <w:name w:val="1ji Char"/>
    <w:uiPriority w:val="0"/>
    <w:qFormat/>
    <w:rPr>
      <w:rFonts w:ascii="Times New Roman" w:hAnsi="Times New Roman" w:eastAsia="宋体" w:cs="Times New Roman"/>
      <w:b/>
      <w:sz w:val="20"/>
    </w:rPr>
  </w:style>
  <w:style w:type="character" w:styleId="976" w:customStyle="1">
    <w:name w:val="正文文本缩进 Char"/>
    <w:uiPriority w:val="0"/>
    <w:qFormat/>
    <w:rPr>
      <w:rFonts w:ascii="Times New Roman" w:hAnsi="Times New Roman" w:eastAsia="宋体" w:cs="Times New Roman"/>
      <w:sz w:val="20"/>
    </w:rPr>
  </w:style>
  <w:style w:type="character" w:styleId="977" w:customStyle="1">
    <w:name w:val="标准文本 Char Char"/>
    <w:uiPriority w:val="0"/>
    <w:qFormat/>
    <w:rPr>
      <w:rFonts w:ascii="Times New Roman" w:hAnsi="Times New Roman" w:eastAsia="宋体" w:cs="Times New Roman"/>
      <w:sz w:val="20"/>
    </w:rPr>
  </w:style>
  <w:style w:type="character" w:styleId="978" w:customStyle="1">
    <w:name w:val="表格用 Char"/>
    <w:uiPriority w:val="0"/>
    <w:qFormat/>
    <w:rPr>
      <w:rFonts w:ascii="Times New Roman" w:hAnsi="Times New Roman" w:eastAsia="宋体" w:cs="Times New Roman"/>
      <w:color w:val="000000"/>
      <w:sz w:val="20"/>
    </w:rPr>
  </w:style>
  <w:style w:type="character" w:styleId="979" w:customStyle="1">
    <w:name w:val="标题 7 Char1"/>
    <w:uiPriority w:val="0"/>
    <w:qFormat/>
    <w:rPr>
      <w:rFonts w:ascii="Times New Roman" w:hAnsi="Times New Roman" w:eastAsia="宋体" w:cs="Times New Roman"/>
      <w:b/>
      <w:sz w:val="20"/>
    </w:rPr>
  </w:style>
  <w:style w:type="character" w:styleId="980" w:customStyle="1">
    <w:name w:val="H 3 Char"/>
    <w:uiPriority w:val="0"/>
    <w:qFormat/>
    <w:rPr>
      <w:rFonts w:ascii="Times New Roman" w:hAnsi="Times New Roman" w:eastAsia="宋体" w:cs="Times New Roman"/>
      <w:b/>
      <w:sz w:val="20"/>
    </w:rPr>
  </w:style>
  <w:style w:type="character" w:styleId="981" w:customStyle="1">
    <w:name w:val="正文文本缩进 3 字符"/>
    <w:uiPriority w:val="0"/>
    <w:qFormat/>
    <w:rPr>
      <w:rFonts w:ascii="Times New Roman" w:hAnsi="Times New Roman" w:eastAsia="宋体" w:cs="Times New Roman"/>
      <w:sz w:val="16"/>
      <w:szCs w:val="16"/>
    </w:rPr>
  </w:style>
  <w:style w:type="character" w:styleId="982" w:customStyle="1">
    <w:name w:val="标题 Char"/>
    <w:uiPriority w:val="0"/>
    <w:qFormat/>
    <w:rPr>
      <w:rFonts w:ascii="Times New Roman" w:hAnsi="Times New Roman" w:eastAsia="宋体" w:cs="Times New Roman"/>
      <w:b/>
      <w:sz w:val="20"/>
    </w:rPr>
  </w:style>
  <w:style w:type="character" w:styleId="983" w:customStyle="1">
    <w:name w:val="H 4 Char"/>
    <w:uiPriority w:val="0"/>
    <w:qFormat/>
    <w:rPr>
      <w:rFonts w:ascii="Times New Roman" w:hAnsi="Times New Roman" w:eastAsia="宋体" w:cs="Times New Roman"/>
      <w:b/>
      <w:sz w:val="20"/>
    </w:rPr>
  </w:style>
  <w:style w:type="character" w:styleId="984" w:customStyle="1">
    <w:name w:val="批注主题 Char1"/>
    <w:uiPriority w:val="0"/>
    <w:qFormat/>
    <w:rPr>
      <w:rFonts w:ascii="Times New Roman" w:hAnsi="Times New Roman" w:eastAsia="宋体" w:cs="Times New Roman"/>
      <w:b/>
      <w:sz w:val="20"/>
    </w:rPr>
  </w:style>
  <w:style w:type="character" w:styleId="985" w:customStyle="1">
    <w:name w:val="正文文本缩进 Char1"/>
    <w:uiPriority w:val="0"/>
    <w:qFormat/>
    <w:rPr>
      <w:rFonts w:ascii="Times New Roman" w:hAnsi="Times New Roman" w:eastAsia="宋体" w:cs="Times New Roman"/>
      <w:sz w:val="20"/>
    </w:rPr>
  </w:style>
  <w:style w:type="character" w:styleId="986" w:customStyle="1">
    <w:name w:val="正文文本 3 Char"/>
    <w:uiPriority w:val="0"/>
    <w:qFormat/>
    <w:rPr>
      <w:rFonts w:ascii="Times New Roman" w:hAnsi="Times New Roman" w:eastAsia="宋体" w:cs="Times New Roman"/>
      <w:sz w:val="20"/>
    </w:rPr>
  </w:style>
  <w:style w:type="character" w:styleId="987" w:customStyle="1">
    <w:name w:val="正文首行缩进 2 Char"/>
    <w:uiPriority w:val="0"/>
    <w:qFormat/>
    <w:rPr>
      <w:rFonts w:ascii="Times New Roman" w:hAnsi="Times New Roman" w:eastAsia="宋体" w:cs="Times New Roman"/>
      <w:sz w:val="20"/>
    </w:rPr>
  </w:style>
  <w:style w:type="character" w:styleId="988" w:customStyle="1">
    <w:name w:val="页眉 Char1"/>
    <w:uiPriority w:val="0"/>
    <w:qFormat/>
    <w:rPr>
      <w:rFonts w:ascii="Times New Roman" w:hAnsi="Times New Roman" w:eastAsia="宋体" w:cs="Times New Roman"/>
      <w:sz w:val="20"/>
    </w:rPr>
  </w:style>
  <w:style w:type="character" w:styleId="989" w:customStyle="1">
    <w:name w:val="Char Char2"/>
    <w:uiPriority w:val="0"/>
    <w:qFormat/>
    <w:rPr>
      <w:rFonts w:ascii="Times New Roman" w:hAnsi="Times New Roman" w:eastAsia="宋体" w:cs="Times New Roman"/>
      <w:sz w:val="20"/>
    </w:rPr>
  </w:style>
  <w:style w:type="character" w:styleId="990" w:customStyle="1">
    <w:name w:val="样式 首行缩进:  2 字符 Char1"/>
    <w:uiPriority w:val="0"/>
    <w:qFormat/>
    <w:rPr>
      <w:rFonts w:ascii="Times New Roman" w:hAnsi="Times New Roman" w:eastAsia="宋体" w:cs="Times New Roman"/>
      <w:sz w:val="20"/>
    </w:rPr>
  </w:style>
  <w:style w:type="character" w:styleId="991" w:customStyle="1">
    <w:name w:val="标题 2 Char"/>
    <w:uiPriority w:val="0"/>
    <w:qFormat/>
    <w:rPr>
      <w:rFonts w:ascii="Times New Roman" w:hAnsi="Times New Roman" w:eastAsia="宋体" w:cs="Times New Roman"/>
      <w:b/>
      <w:sz w:val="20"/>
    </w:rPr>
  </w:style>
  <w:style w:type="character" w:styleId="992" w:customStyle="1">
    <w:name w:val="表格文字图表文字 Char Char"/>
    <w:uiPriority w:val="0"/>
    <w:qFormat/>
    <w:rPr>
      <w:rFonts w:ascii="Times New Roman" w:hAnsi="Times New Roman" w:eastAsia="宋体" w:cs="Times New Roman"/>
      <w:sz w:val="20"/>
    </w:rPr>
  </w:style>
  <w:style w:type="character" w:styleId="993" w:customStyle="1">
    <w:name w:val="图片 Char"/>
    <w:uiPriority w:val="0"/>
    <w:qFormat/>
    <w:rPr>
      <w:rFonts w:ascii="Times New Roman" w:hAnsi="Times New Roman" w:eastAsia="宋体" w:cs="Times New Roman"/>
      <w:sz w:val="20"/>
    </w:rPr>
  </w:style>
  <w:style w:type="character" w:styleId="994" w:customStyle="1">
    <w:name w:val="标题 6 Char"/>
    <w:uiPriority w:val="0"/>
    <w:qFormat/>
    <w:rPr>
      <w:rFonts w:ascii="Times New Roman" w:hAnsi="Times New Roman" w:eastAsia="宋体" w:cs="Times New Roman"/>
      <w:b/>
      <w:sz w:val="20"/>
    </w:rPr>
  </w:style>
  <w:style w:type="character" w:styleId="995" w:customStyle="1">
    <w:name w:val="标题 4 Char"/>
    <w:uiPriority w:val="0"/>
    <w:qFormat/>
    <w:rPr>
      <w:rFonts w:ascii="Times New Roman" w:hAnsi="Times New Roman" w:eastAsia="宋体" w:cs="Times New Roman"/>
      <w:b/>
      <w:sz w:val="20"/>
    </w:rPr>
  </w:style>
  <w:style w:type="character" w:styleId="996" w:customStyle="1">
    <w:name w:val="文档结构图 Char1"/>
    <w:uiPriority w:val="0"/>
    <w:qFormat/>
    <w:rPr>
      <w:rFonts w:ascii="Times New Roman" w:hAnsi="Times New Roman" w:eastAsia="宋体" w:cs="Times New Roman"/>
      <w:sz w:val="20"/>
    </w:rPr>
  </w:style>
  <w:style w:type="character" w:styleId="997" w:customStyle="1">
    <w:name w:val="项目符0 Char"/>
    <w:uiPriority w:val="0"/>
    <w:qFormat/>
    <w:rPr>
      <w:rFonts w:ascii="Times New Roman" w:hAnsi="Times New Roman" w:eastAsia="宋体" w:cs="Times New Roman"/>
      <w:sz w:val="20"/>
    </w:rPr>
  </w:style>
  <w:style w:type="character" w:styleId="998" w:customStyle="1">
    <w:name w:val="正文文本缩进 3 Char"/>
    <w:uiPriority w:val="0"/>
    <w:qFormat/>
    <w:rPr>
      <w:rFonts w:ascii="Times New Roman" w:hAnsi="Times New Roman" w:eastAsia="宋体" w:cs="Times New Roman"/>
      <w:sz w:val="20"/>
    </w:rPr>
  </w:style>
  <w:style w:type="character" w:styleId="999" w:customStyle="1">
    <w:name w:val="Char Char3"/>
    <w:uiPriority w:val="0"/>
    <w:qFormat/>
    <w:rPr>
      <w:rFonts w:ascii="Times New Roman" w:hAnsi="Times New Roman" w:eastAsia="宋体" w:cs="Times New Roman"/>
      <w:sz w:val="20"/>
    </w:rPr>
  </w:style>
  <w:style w:type="character" w:styleId="1000" w:customStyle="1">
    <w:name w:val="纯文本 Char"/>
    <w:uiPriority w:val="0"/>
    <w:qFormat/>
    <w:rPr>
      <w:rFonts w:ascii="Times New Roman" w:hAnsi="Times New Roman" w:eastAsia="宋体" w:cs="Times New Roman"/>
      <w:sz w:val="20"/>
    </w:rPr>
  </w:style>
  <w:style w:type="character" w:styleId="1001" w:customStyle="1">
    <w:name w:val="正文文本缩进 2 Char1"/>
    <w:uiPriority w:val="0"/>
    <w:qFormat/>
    <w:rPr>
      <w:rFonts w:ascii="Times New Roman" w:hAnsi="Times New Roman" w:eastAsia="宋体" w:cs="Times New Roman"/>
      <w:sz w:val="20"/>
    </w:rPr>
  </w:style>
  <w:style w:type="character" w:styleId="1002" w:customStyle="1">
    <w:name w:val="标题 8 Char"/>
    <w:uiPriority w:val="0"/>
    <w:qFormat/>
    <w:rPr>
      <w:rFonts w:ascii="Times New Roman" w:hAnsi="Times New Roman" w:eastAsia="宋体" w:cs="Times New Roman"/>
      <w:sz w:val="20"/>
    </w:rPr>
  </w:style>
  <w:style w:type="character" w:styleId="1003" w:customStyle="1">
    <w:name w:val="标题 6 Char1"/>
    <w:uiPriority w:val="0"/>
    <w:qFormat/>
    <w:rPr>
      <w:rFonts w:ascii="Times New Roman" w:hAnsi="Times New Roman" w:eastAsia="宋体" w:cs="Times New Roman"/>
      <w:b/>
      <w:sz w:val="20"/>
    </w:rPr>
  </w:style>
  <w:style w:type="character" w:styleId="1004" w:customStyle="1">
    <w:name w:val="case31"/>
    <w:uiPriority w:val="0"/>
    <w:qFormat/>
    <w:rPr>
      <w:rFonts w:ascii="Times New Roman" w:hAnsi="Times New Roman" w:eastAsia="宋体" w:cs="Times New Roman"/>
      <w:sz w:val="20"/>
    </w:rPr>
  </w:style>
  <w:style w:type="character" w:styleId="1005" w:customStyle="1">
    <w:name w:val="正文文本 Char"/>
    <w:uiPriority w:val="0"/>
    <w:qFormat/>
    <w:rPr>
      <w:rFonts w:ascii="Times New Roman" w:hAnsi="Times New Roman" w:eastAsia="宋体" w:cs="Times New Roman"/>
      <w:sz w:val="20"/>
    </w:rPr>
  </w:style>
  <w:style w:type="paragraph" w:styleId="1006" w:customStyle="1">
    <w:name w:val="节标题"/>
    <w:basedOn w:val="827"/>
    <w:next w:val="1007"/>
    <w:uiPriority w:val="0"/>
    <w:qFormat/>
    <w:pPr>
      <w:ind w:left="0" w:firstLine="5120"/>
      <w:jc w:val="center"/>
      <w:spacing w:before="0" w:after="0" w:line="289" w:lineRule="atLeast"/>
    </w:pPr>
    <w:rPr>
      <w:rFonts w:ascii="Times New Roman" w:hAnsi="Times New Roman" w:cs="Times New Roman"/>
    </w:rPr>
  </w:style>
  <w:style w:type="paragraph" w:styleId="1007" w:customStyle="1">
    <w:name w:val="文档标题6"/>
    <w:basedOn w:val="833"/>
    <w:next w:val="826"/>
    <w:uiPriority w:val="0"/>
    <w:qFormat/>
    <w:pPr>
      <w:ind w:left="1134" w:firstLine="20"/>
      <w:spacing w:before="280" w:after="280" w:line="360" w:lineRule="auto"/>
      <w:outlineLvl w:val="5"/>
    </w:pPr>
  </w:style>
  <w:style w:type="paragraph" w:styleId="1008" w:customStyle="1">
    <w:name w:val="正文段"/>
    <w:basedOn w:val="827"/>
    <w:next w:val="1009"/>
    <w:uiPriority w:val="0"/>
    <w:qFormat/>
    <w:pPr>
      <w:ind w:left="454" w:firstLine="1222"/>
      <w:spacing w:before="0" w:after="240" w:line="240" w:lineRule="atLeast"/>
    </w:pPr>
    <w:rPr>
      <w:rFonts w:ascii="Times New Roman" w:hAnsi="Times New Roman" w:cs="Times New Roman"/>
    </w:rPr>
  </w:style>
  <w:style w:type="paragraph" w:styleId="1009" w:customStyle="1">
    <w:name w:val="批注主题1"/>
    <w:next w:val="826"/>
    <w:uiPriority w:val="0"/>
    <w:qFormat/>
    <w:pPr>
      <w:ind w:left="200" w:firstLine="4808"/>
      <w:spacing w:line="360" w:lineRule="auto"/>
    </w:pPr>
    <w:rPr>
      <w:rFonts w:ascii="Calibri" w:hAnsi="Calibri" w:eastAsia="宋体" w:cs="宋体"/>
      <w:lang w:val="en-US" w:eastAsia="zh-CN" w:bidi="ar-SA"/>
    </w:rPr>
  </w:style>
  <w:style w:type="paragraph" w:styleId="1010" w:customStyle="1">
    <w:name w:val="_Style 224"/>
    <w:next w:val="1011"/>
    <w:uiPriority w:val="0"/>
    <w:qFormat/>
    <w:pPr>
      <w:ind w:firstLine="3584"/>
    </w:pPr>
    <w:rPr>
      <w:rFonts w:ascii="Calibri" w:hAnsi="Calibri" w:eastAsia="宋体" w:cs="宋体"/>
      <w:lang w:val="en-US" w:eastAsia="zh-CN" w:bidi="ar-SA"/>
    </w:rPr>
  </w:style>
  <w:style w:type="paragraph" w:styleId="1011" w:customStyle="1">
    <w:name w:val="编号1"/>
    <w:basedOn w:val="827"/>
    <w:next w:val="1012"/>
    <w:uiPriority w:val="0"/>
    <w:qFormat/>
    <w:pPr>
      <w:ind w:left="360" w:right="210" w:firstLine="2200"/>
      <w:spacing w:before="0" w:after="0" w:line="240" w:lineRule="auto"/>
    </w:pPr>
    <w:rPr>
      <w:rFonts w:ascii="Times New Roman" w:hAnsi="Times New Roman" w:cs="Times New Roman"/>
    </w:rPr>
  </w:style>
  <w:style w:type="paragraph" w:styleId="1012" w:customStyle="1">
    <w:name w:val="图片"/>
    <w:basedOn w:val="827"/>
    <w:next w:val="1013"/>
    <w:uiPriority w:val="0"/>
    <w:qFormat/>
    <w:pPr>
      <w:ind w:left="-283" w:firstLine="2674"/>
      <w:jc w:val="center"/>
      <w:spacing w:before="0" w:after="0" w:line="360" w:lineRule="auto"/>
    </w:pPr>
    <w:rPr>
      <w:rFonts w:ascii="Times New Roman" w:hAnsi="Times New Roman" w:cs="Times New Roman"/>
    </w:rPr>
  </w:style>
  <w:style w:type="paragraph" w:styleId="1013" w:customStyle="1">
    <w:name w:val="样式 目录 3 + 左侧:  2 字符"/>
    <w:next w:val="878"/>
    <w:uiPriority w:val="0"/>
    <w:qFormat/>
    <w:pPr>
      <w:ind w:left="400" w:firstLine="5120"/>
      <w:spacing w:line="360" w:lineRule="auto"/>
      <w:widowControl w:val="off"/>
    </w:pPr>
    <w:rPr>
      <w:rFonts w:ascii="Calibri" w:hAnsi="Calibri" w:eastAsia="宋体" w:cs="宋体"/>
      <w:lang w:val="en-US" w:eastAsia="zh-CN" w:bidi="ar-SA"/>
    </w:rPr>
  </w:style>
  <w:style w:type="paragraph" w:styleId="1014" w:customStyle="1">
    <w:name w:val="图注"/>
    <w:next w:val="1015"/>
    <w:uiPriority w:val="0"/>
    <w:qFormat/>
    <w:pPr>
      <w:ind w:left="360" w:firstLine="2152"/>
      <w:jc w:val="center"/>
    </w:pPr>
    <w:rPr>
      <w:rFonts w:ascii="Calibri" w:hAnsi="Calibri" w:eastAsia="宋体" w:cs="宋体"/>
      <w:lang w:val="en-US" w:eastAsia="zh-CN" w:bidi="ar-SA"/>
    </w:rPr>
  </w:style>
  <w:style w:type="paragraph" w:styleId="1015" w:customStyle="1">
    <w:name w:val="列表编号 41"/>
    <w:basedOn w:val="827"/>
    <w:next w:val="1016"/>
    <w:uiPriority w:val="0"/>
    <w:qFormat/>
    <w:pPr>
      <w:ind w:left="1620" w:firstLine="2712"/>
      <w:spacing w:before="0" w:after="0" w:line="360" w:lineRule="auto"/>
    </w:pPr>
    <w:rPr>
      <w:rFonts w:ascii="Times New Roman" w:hAnsi="Times New Roman" w:cs="Times New Roman"/>
    </w:rPr>
  </w:style>
  <w:style w:type="paragraph" w:styleId="1016" w:customStyle="1">
    <w:name w:val="项目符0"/>
    <w:basedOn w:val="827"/>
    <w:next w:val="1017"/>
    <w:uiPriority w:val="0"/>
    <w:qFormat/>
    <w:pPr>
      <w:ind w:left="300" w:right="57" w:firstLine="2760"/>
      <w:spacing w:before="0" w:after="0" w:line="300" w:lineRule="auto"/>
    </w:pPr>
    <w:rPr>
      <w:rFonts w:ascii="Times New Roman" w:hAnsi="Times New Roman" w:cs="Times New Roman"/>
    </w:rPr>
  </w:style>
  <w:style w:type="paragraph" w:styleId="1017" w:customStyle="1">
    <w:name w:val="宏文本1"/>
    <w:next w:val="1018"/>
    <w:uiPriority w:val="0"/>
    <w:qFormat/>
    <w:pPr>
      <w:ind w:firstLine="5632"/>
      <w:widowControl w:val="off"/>
    </w:pPr>
    <w:rPr>
      <w:rFonts w:ascii="Calibri" w:hAnsi="Calibri" w:eastAsia="宋体" w:cs="宋体"/>
      <w:lang w:val="en-US" w:eastAsia="zh-CN" w:bidi="ar-SA"/>
    </w:rPr>
  </w:style>
  <w:style w:type="paragraph" w:styleId="1018" w:customStyle="1">
    <w:name w:val="Item Step in Table"/>
    <w:next w:val="1019"/>
    <w:uiPriority w:val="0"/>
    <w:qFormat/>
    <w:pPr>
      <w:ind w:left="397" w:firstLine="3699"/>
      <w:jc w:val="both"/>
      <w:spacing w:before="40" w:after="40"/>
    </w:pPr>
    <w:rPr>
      <w:rFonts w:ascii="Calibri" w:hAnsi="Calibri" w:eastAsia="宋体" w:cs="宋体"/>
      <w:lang w:val="en-US" w:eastAsia="zh-CN" w:bidi="ar-SA"/>
    </w:rPr>
  </w:style>
  <w:style w:type="paragraph" w:styleId="1019" w:customStyle="1">
    <w:name w:val="Char Char Char Char Char Char1 Char Char Char Char Char Char"/>
    <w:basedOn w:val="827"/>
    <w:next w:val="1020"/>
    <w:uiPriority w:val="0"/>
    <w:qFormat/>
    <w:pPr>
      <w:ind w:left="0" w:firstLine="2560"/>
      <w:spacing w:before="0" w:after="0" w:line="240" w:lineRule="auto"/>
    </w:pPr>
    <w:rPr>
      <w:rFonts w:ascii="Times New Roman" w:hAnsi="Times New Roman" w:cs="Times New Roman"/>
    </w:rPr>
  </w:style>
  <w:style w:type="paragraph" w:styleId="1020" w:customStyle="1">
    <w:name w:val="Char Char1"/>
    <w:basedOn w:val="827"/>
    <w:next w:val="1021"/>
    <w:uiPriority w:val="0"/>
    <w:qFormat/>
    <w:pPr>
      <w:ind w:left="0" w:firstLine="3584"/>
      <w:spacing w:before="0" w:after="160" w:line="240" w:lineRule="exact"/>
    </w:pPr>
    <w:rPr>
      <w:rFonts w:ascii="Times New Roman" w:hAnsi="Times New Roman" w:cs="Times New Roman"/>
    </w:rPr>
  </w:style>
  <w:style w:type="paragraph" w:styleId="1021" w:customStyle="1">
    <w:name w:val="样式 标题 3 + 行距: 1.5 倍行距"/>
    <w:basedOn w:val="830"/>
    <w:next w:val="884"/>
    <w:uiPriority w:val="0"/>
    <w:qFormat/>
    <w:pPr>
      <w:ind w:left="200" w:firstLine="18"/>
      <w:spacing w:before="0" w:after="0" w:line="360" w:lineRule="auto"/>
      <w:outlineLvl w:val="2"/>
    </w:pPr>
  </w:style>
  <w:style w:type="paragraph" w:styleId="1022" w:customStyle="1">
    <w:name w:val="xl76"/>
    <w:basedOn w:val="827"/>
    <w:next w:val="881"/>
    <w:uiPriority w:val="0"/>
    <w:qFormat/>
    <w:pPr>
      <w:ind w:left="0" w:firstLine="3584"/>
      <w:jc w:val="center"/>
      <w:spacing w:before="280" w:after="280" w:line="240" w:lineRule="auto"/>
    </w:pPr>
    <w:rPr>
      <w:rFonts w:ascii="Times New Roman" w:hAnsi="Times New Roman" w:cs="Times New Roman"/>
    </w:rPr>
  </w:style>
  <w:style w:type="paragraph" w:styleId="1023" w:customStyle="1">
    <w:name w:val="xl26"/>
    <w:basedOn w:val="827"/>
    <w:next w:val="102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4" w:customStyle="1">
    <w:name w:val="Char1 Char Char"/>
    <w:basedOn w:val="827"/>
    <w:next w:val="864"/>
    <w:uiPriority w:val="0"/>
    <w:qFormat/>
    <w:pPr>
      <w:ind w:left="0" w:firstLine="2560"/>
      <w:spacing w:before="0" w:after="0" w:line="240" w:lineRule="auto"/>
    </w:pPr>
    <w:rPr>
      <w:rFonts w:ascii="Times New Roman" w:hAnsi="Times New Roman" w:cs="Times New Roman"/>
    </w:rPr>
  </w:style>
  <w:style w:type="paragraph" w:styleId="1025" w:customStyle="1">
    <w:name w:val="纯文本2"/>
    <w:basedOn w:val="827"/>
    <w:next w:val="1026"/>
    <w:uiPriority w:val="0"/>
    <w:qFormat/>
    <w:pPr>
      <w:ind w:left="0" w:firstLine="3584"/>
      <w:spacing w:before="0" w:after="0" w:line="240" w:lineRule="auto"/>
    </w:pPr>
    <w:rPr>
      <w:rFonts w:ascii="Times New Roman" w:hAnsi="Times New Roman" w:cs="Times New Roman"/>
    </w:rPr>
  </w:style>
  <w:style w:type="paragraph" w:styleId="1026" w:customStyle="1">
    <w:name w:val="xl69"/>
    <w:basedOn w:val="827"/>
    <w:next w:val="1027"/>
    <w:uiPriority w:val="0"/>
    <w:qFormat/>
    <w:pPr>
      <w:ind w:left="0" w:firstLine="3584"/>
      <w:spacing w:before="280" w:after="280" w:line="240" w:lineRule="auto"/>
    </w:pPr>
    <w:rPr>
      <w:rFonts w:ascii="Times New Roman" w:hAnsi="Times New Roman" w:cs="Times New Roman"/>
    </w:rPr>
  </w:style>
  <w:style w:type="paragraph" w:styleId="1027" w:customStyle="1">
    <w:name w:val="Char Char Char"/>
    <w:basedOn w:val="827"/>
    <w:next w:val="1028"/>
    <w:uiPriority w:val="0"/>
    <w:qFormat/>
    <w:pPr>
      <w:ind w:left="0" w:firstLine="2560"/>
      <w:spacing w:before="0" w:after="0" w:line="240" w:lineRule="auto"/>
    </w:pPr>
    <w:rPr>
      <w:rFonts w:ascii="Times New Roman" w:hAnsi="Times New Roman" w:cs="Times New Roman"/>
    </w:rPr>
  </w:style>
  <w:style w:type="paragraph" w:styleId="1028" w:customStyle="1">
    <w:name w:val="表格"/>
    <w:basedOn w:val="827"/>
    <w:next w:val="1023"/>
    <w:uiPriority w:val="0"/>
    <w:qFormat/>
    <w:pPr>
      <w:ind w:left="0" w:firstLine="2560"/>
      <w:spacing w:before="0" w:after="0" w:line="360" w:lineRule="auto"/>
    </w:pPr>
    <w:rPr>
      <w:rFonts w:ascii="Times New Roman" w:hAnsi="Times New Roman" w:cs="Times New Roman"/>
    </w:rPr>
  </w:style>
  <w:style w:type="paragraph" w:styleId="1029" w:customStyle="1">
    <w:name w:val="xl68"/>
    <w:basedOn w:val="827"/>
    <w:next w:val="1030"/>
    <w:uiPriority w:val="0"/>
    <w:qFormat/>
    <w:pPr>
      <w:ind w:left="100" w:firstLine="5220"/>
      <w:spacing w:before="280" w:after="280" w:line="240" w:lineRule="auto"/>
    </w:pPr>
    <w:rPr>
      <w:rFonts w:ascii="Times New Roman" w:hAnsi="Times New Roman" w:cs="Times New Roman"/>
    </w:rPr>
  </w:style>
  <w:style w:type="paragraph" w:styleId="1030" w:customStyle="1">
    <w:name w:val="Char1"/>
    <w:basedOn w:val="827"/>
    <w:next w:val="1031"/>
    <w:uiPriority w:val="0"/>
    <w:qFormat/>
    <w:pPr>
      <w:ind w:left="0" w:firstLine="2560"/>
      <w:spacing w:before="0" w:after="0" w:line="240" w:lineRule="auto"/>
    </w:pPr>
    <w:rPr>
      <w:rFonts w:ascii="Times New Roman" w:hAnsi="Times New Roman" w:cs="Times New Roman"/>
    </w:rPr>
  </w:style>
  <w:style w:type="paragraph" w:styleId="1031" w:customStyle="1">
    <w:name w:val="需求文档正文样式"/>
    <w:basedOn w:val="827"/>
    <w:next w:val="1032"/>
    <w:uiPriority w:val="0"/>
    <w:qFormat/>
    <w:pPr>
      <w:ind w:left="437" w:firstLine="2741"/>
      <w:spacing w:before="0" w:after="0" w:line="360" w:lineRule="auto"/>
    </w:pPr>
    <w:rPr>
      <w:rFonts w:ascii="Times New Roman" w:hAnsi="Times New Roman" w:cs="Times New Roman"/>
    </w:rPr>
  </w:style>
  <w:style w:type="paragraph" w:styleId="1032" w:customStyle="1">
    <w:name w:val="xl74"/>
    <w:basedOn w:val="827"/>
    <w:next w:val="1033"/>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3" w:customStyle="1">
    <w:name w:val="xl88"/>
    <w:basedOn w:val="827"/>
    <w:next w:val="1034"/>
    <w:uiPriority w:val="0"/>
    <w:qFormat/>
    <w:pPr>
      <w:ind w:left="0" w:firstLine="5120"/>
      <w:spacing w:before="280" w:after="280" w:line="240" w:lineRule="auto"/>
    </w:pPr>
    <w:rPr>
      <w:rFonts w:ascii="Times New Roman" w:hAnsi="Times New Roman" w:cs="Times New Roman"/>
    </w:rPr>
  </w:style>
  <w:style w:type="paragraph" w:styleId="1034" w:customStyle="1">
    <w:name w:val="xl70"/>
    <w:basedOn w:val="827"/>
    <w:next w:val="880"/>
    <w:uiPriority w:val="0"/>
    <w:qFormat/>
    <w:pPr>
      <w:ind w:left="0" w:firstLine="1024"/>
      <w:spacing w:before="280" w:after="280" w:line="240" w:lineRule="auto"/>
    </w:pPr>
    <w:rPr>
      <w:rFonts w:ascii="Times New Roman" w:hAnsi="Times New Roman" w:cs="Times New Roman"/>
    </w:rPr>
  </w:style>
  <w:style w:type="paragraph" w:styleId="1035" w:customStyle="1">
    <w:name w:val="文档标题5"/>
    <w:basedOn w:val="832"/>
    <w:next w:val="826"/>
    <w:uiPriority w:val="0"/>
    <w:qFormat/>
    <w:pPr>
      <w:ind w:left="992" w:firstLine="18"/>
      <w:spacing w:before="280" w:after="280" w:line="360" w:lineRule="auto"/>
      <w:outlineLvl w:val="4"/>
    </w:pPr>
  </w:style>
  <w:style w:type="paragraph" w:styleId="1036" w:customStyle="1">
    <w:name w:val="样式 加粗 居中"/>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037" w:customStyle="1">
    <w:name w:val="_Style 12"/>
    <w:next w:val="1038"/>
    <w:uiPriority w:val="0"/>
    <w:qFormat/>
    <w:pPr>
      <w:ind w:firstLine="14"/>
      <w:spacing w:line="360" w:lineRule="auto"/>
      <w:shd w:val="clear" w:color="000000" w:fill="000080"/>
    </w:pPr>
    <w:rPr>
      <w:rFonts w:ascii="Calibri" w:hAnsi="Calibri" w:eastAsia="宋体" w:cs="宋体"/>
      <w:lang w:val="en-US" w:eastAsia="zh-CN" w:bidi="ar-SA"/>
    </w:rPr>
  </w:style>
  <w:style w:type="paragraph" w:styleId="1038" w:customStyle="1">
    <w:name w:val="正文文本缩进1"/>
    <w:basedOn w:val="827"/>
    <w:next w:val="1039"/>
    <w:uiPriority w:val="0"/>
    <w:qFormat/>
    <w:pPr>
      <w:ind w:left="420" w:firstLine="3584"/>
      <w:spacing w:before="0" w:after="120" w:line="240" w:lineRule="auto"/>
    </w:pPr>
    <w:rPr>
      <w:rFonts w:ascii="Times New Roman" w:hAnsi="Times New Roman" w:cs="Times New Roman"/>
    </w:rPr>
  </w:style>
  <w:style w:type="paragraph" w:styleId="1039" w:customStyle="1">
    <w:name w:val="列表编号 31"/>
    <w:basedOn w:val="827"/>
    <w:next w:val="882"/>
    <w:uiPriority w:val="0"/>
    <w:qFormat/>
    <w:pPr>
      <w:ind w:left="1200" w:firstLine="2712"/>
      <w:spacing w:before="0" w:after="0" w:line="360" w:lineRule="auto"/>
    </w:pPr>
    <w:rPr>
      <w:rFonts w:ascii="Times New Roman" w:hAnsi="Times New Roman" w:cs="Times New Roman"/>
    </w:rPr>
  </w:style>
  <w:style w:type="paragraph" w:styleId="1040" w:customStyle="1">
    <w:name w:val="三号 居中"/>
    <w:basedOn w:val="827"/>
    <w:next w:val="1041"/>
    <w:uiPriority w:val="0"/>
    <w:qFormat/>
    <w:pPr>
      <w:ind w:left="0" w:firstLine="6144"/>
      <w:jc w:val="center"/>
      <w:spacing w:before="0" w:after="0" w:line="360" w:lineRule="auto"/>
    </w:pPr>
    <w:rPr>
      <w:rFonts w:ascii="Times New Roman" w:hAnsi="Times New Roman" w:cs="Times New Roman"/>
    </w:rPr>
  </w:style>
  <w:style w:type="paragraph" w:styleId="1041" w:customStyle="1">
    <w:name w:val="列出段落1"/>
    <w:basedOn w:val="827"/>
    <w:next w:val="1042"/>
    <w:uiPriority w:val="0"/>
    <w:qFormat/>
    <w:pPr>
      <w:ind w:left="420" w:firstLine="3748"/>
      <w:spacing w:before="0" w:after="0" w:line="240" w:lineRule="auto"/>
    </w:pPr>
    <w:rPr>
      <w:rFonts w:ascii="Times New Roman" w:hAnsi="Times New Roman" w:cs="Times New Roman"/>
    </w:rPr>
  </w:style>
  <w:style w:type="paragraph" w:styleId="1042" w:customStyle="1">
    <w:name w:val="Char Char Char Char Char Char1 Char Char Char1 Char Char Char"/>
    <w:basedOn w:val="827"/>
    <w:next w:val="1043"/>
    <w:uiPriority w:val="0"/>
    <w:qFormat/>
    <w:pPr>
      <w:ind w:left="0" w:firstLine="2560"/>
      <w:spacing w:before="0" w:after="0" w:line="240" w:lineRule="auto"/>
    </w:pPr>
    <w:rPr>
      <w:rFonts w:ascii="Times New Roman" w:hAnsi="Times New Roman" w:cs="Times New Roman"/>
    </w:rPr>
  </w:style>
  <w:style w:type="paragraph" w:styleId="1043" w:customStyle="1">
    <w:name w:val="Char Char Char Char Char Char1 Char Char Char1 Char"/>
    <w:basedOn w:val="827"/>
    <w:next w:val="1044"/>
    <w:uiPriority w:val="0"/>
    <w:qFormat/>
    <w:pPr>
      <w:ind w:left="0" w:firstLine="2560"/>
      <w:spacing w:before="0" w:after="0" w:line="240" w:lineRule="auto"/>
    </w:pPr>
    <w:rPr>
      <w:rFonts w:ascii="Times New Roman" w:hAnsi="Times New Roman" w:cs="Times New Roman"/>
    </w:rPr>
  </w:style>
  <w:style w:type="paragraph" w:styleId="1044" w:customStyle="1">
    <w:name w:val="正文符号4"/>
    <w:basedOn w:val="827"/>
    <w:next w:val="1036"/>
    <w:uiPriority w:val="0"/>
    <w:qFormat/>
    <w:pPr>
      <w:ind w:left="0" w:firstLine="5632"/>
      <w:spacing w:before="0" w:after="0" w:line="240" w:lineRule="auto"/>
    </w:pPr>
    <w:rPr>
      <w:rFonts w:ascii="Times New Roman" w:hAnsi="Times New Roman" w:cs="Times New Roman"/>
    </w:rPr>
  </w:style>
  <w:style w:type="paragraph" w:styleId="1045" w:customStyle="1">
    <w:name w:val="加粗（居中）"/>
    <w:next w:val="1046"/>
    <w:uiPriority w:val="0"/>
    <w:qFormat/>
    <w:pPr>
      <w:ind w:firstLine="2560"/>
    </w:pPr>
    <w:rPr>
      <w:rFonts w:ascii="Calibri" w:hAnsi="Calibri" w:eastAsia="宋体" w:cs="宋体"/>
      <w:lang w:val="en-US" w:eastAsia="zh-CN" w:bidi="ar-SA"/>
    </w:rPr>
  </w:style>
  <w:style w:type="paragraph" w:styleId="1046" w:customStyle="1">
    <w:name w:val="xl65"/>
    <w:basedOn w:val="827"/>
    <w:next w:val="1006"/>
    <w:uiPriority w:val="0"/>
    <w:qFormat/>
    <w:pPr>
      <w:ind w:left="0" w:firstLine="5120"/>
      <w:spacing w:before="280" w:after="280" w:line="240" w:lineRule="auto"/>
    </w:pPr>
    <w:rPr>
      <w:rFonts w:ascii="Times New Roman" w:hAnsi="Times New Roman" w:cs="Times New Roman"/>
    </w:rPr>
  </w:style>
  <w:style w:type="paragraph" w:styleId="1047" w:customStyle="1">
    <w:name w:val="WPSOffice手动目录 3"/>
    <w:uiPriority w:val="0"/>
    <w:qFormat/>
    <w:pPr>
      <w:ind w:left="400"/>
    </w:pPr>
    <w:rPr>
      <w:rFonts w:ascii="宋体" w:hAnsi="宋体" w:eastAsia="宋体" w:cs="宋体"/>
      <w:lang w:val="en-US" w:eastAsia="zh-CN" w:bidi="ar-SA"/>
    </w:rPr>
  </w:style>
  <w:style w:type="paragraph" w:styleId="1048" w:customStyle="1">
    <w:name w:val="xl77"/>
    <w:basedOn w:val="827"/>
    <w:next w:val="1049"/>
    <w:uiPriority w:val="0"/>
    <w:qFormat/>
    <w:pPr>
      <w:ind w:left="0" w:firstLine="3584"/>
      <w:spacing w:before="280" w:after="280" w:line="240" w:lineRule="auto"/>
    </w:pPr>
    <w:rPr>
      <w:rFonts w:ascii="Times New Roman" w:hAnsi="Times New Roman" w:cs="Times New Roman"/>
    </w:rPr>
  </w:style>
  <w:style w:type="paragraph" w:styleId="1049" w:customStyle="1">
    <w:name w:val="Char Char Char1"/>
    <w:basedOn w:val="827"/>
    <w:next w:val="1050"/>
    <w:uiPriority w:val="0"/>
    <w:qFormat/>
    <w:pPr>
      <w:ind w:left="900" w:firstLine="2096"/>
      <w:spacing w:before="0" w:after="0" w:line="240" w:lineRule="auto"/>
    </w:pPr>
    <w:rPr>
      <w:rFonts w:ascii="Times New Roman" w:hAnsi="Times New Roman" w:cs="Times New Roman"/>
    </w:rPr>
  </w:style>
  <w:style w:type="paragraph" w:styleId="1050" w:customStyle="1">
    <w:name w:val="索引 21"/>
    <w:basedOn w:val="827"/>
    <w:next w:val="826"/>
    <w:uiPriority w:val="0"/>
    <w:qFormat/>
    <w:pPr>
      <w:ind w:left="200" w:firstLine="2560"/>
      <w:jc w:val="center"/>
      <w:spacing w:before="0" w:after="0" w:line="360" w:lineRule="auto"/>
    </w:pPr>
    <w:rPr>
      <w:rFonts w:ascii="Times New Roman" w:hAnsi="Times New Roman" w:cs="Times New Roman"/>
    </w:rPr>
  </w:style>
  <w:style w:type="paragraph" w:styleId="1051" w:customStyle="1">
    <w:name w:val="正文（首行缩进 2 字符）"/>
    <w:next w:val="1052"/>
    <w:uiPriority w:val="0"/>
    <w:qFormat/>
    <w:pPr>
      <w:ind w:left="480" w:firstLine="2784"/>
      <w:jc w:val="center"/>
      <w:spacing w:line="300" w:lineRule="auto"/>
    </w:pPr>
    <w:rPr>
      <w:rFonts w:ascii="Calibri" w:hAnsi="Calibri" w:eastAsia="宋体" w:cs="宋体"/>
      <w:lang w:val="en-US" w:eastAsia="zh-CN" w:bidi="ar-SA"/>
    </w:rPr>
  </w:style>
  <w:style w:type="paragraph" w:styleId="1052" w:customStyle="1">
    <w:name w:val="xl28"/>
    <w:basedOn w:val="827"/>
    <w:next w:val="1053"/>
    <w:uiPriority w:val="0"/>
    <w:qFormat/>
    <w:pPr>
      <w:ind w:left="0" w:firstLine="20"/>
      <w:spacing w:before="280" w:after="280" w:line="240" w:lineRule="auto"/>
      <w:shd w:val="clear" w:color="000000" w:fill="ffffff"/>
    </w:pPr>
    <w:rPr>
      <w:rFonts w:ascii="Times New Roman" w:hAnsi="Times New Roman" w:cs="Times New Roman"/>
    </w:rPr>
  </w:style>
  <w:style w:type="paragraph" w:styleId="1053" w:customStyle="1">
    <w:name w:val="HTML 预设格式1"/>
    <w:basedOn w:val="827"/>
    <w:next w:val="1054"/>
    <w:uiPriority w:val="0"/>
    <w:qFormat/>
    <w:pPr>
      <w:ind w:left="0" w:firstLine="3584"/>
      <w:spacing w:before="0" w:after="0" w:line="253" w:lineRule="atLeast"/>
    </w:pPr>
    <w:rPr>
      <w:rFonts w:ascii="Times New Roman" w:hAnsi="Times New Roman" w:cs="Times New Roman"/>
    </w:rPr>
  </w:style>
  <w:style w:type="paragraph" w:styleId="1054" w:customStyle="1">
    <w:name w:val="项目符号：一级"/>
    <w:basedOn w:val="827"/>
    <w:next w:val="826"/>
    <w:uiPriority w:val="0"/>
    <w:qFormat/>
    <w:pPr>
      <w:ind w:left="425" w:firstLine="1111"/>
      <w:spacing w:before="0" w:after="0" w:line="360" w:lineRule="auto"/>
    </w:pPr>
    <w:rPr>
      <w:rFonts w:ascii="Times New Roman" w:hAnsi="Times New Roman" w:cs="Times New Roman"/>
    </w:rPr>
  </w:style>
  <w:style w:type="paragraph" w:styleId="1055" w:customStyle="1">
    <w:name w:val="Default"/>
    <w:next w:val="860"/>
    <w:uiPriority w:val="0"/>
    <w:qFormat/>
    <w:pPr>
      <w:ind w:firstLine="5120"/>
      <w:widowControl w:val="off"/>
    </w:pPr>
    <w:rPr>
      <w:rFonts w:ascii="Calibri" w:hAnsi="Calibri" w:eastAsia="宋体" w:cs="宋体"/>
      <w:lang w:val="en-US" w:eastAsia="zh-CN" w:bidi="ar-SA"/>
    </w:rPr>
  </w:style>
  <w:style w:type="paragraph" w:styleId="1056" w:customStyle="1">
    <w:name w:val="xl84"/>
    <w:basedOn w:val="827"/>
    <w:next w:val="1057"/>
    <w:uiPriority w:val="0"/>
    <w:qFormat/>
    <w:pPr>
      <w:ind w:left="0" w:firstLine="2048"/>
      <w:jc w:val="center"/>
      <w:spacing w:before="280" w:after="280" w:line="240" w:lineRule="auto"/>
    </w:pPr>
    <w:rPr>
      <w:rFonts w:ascii="Times New Roman" w:hAnsi="Times New Roman" w:cs="Times New Roman"/>
    </w:rPr>
  </w:style>
  <w:style w:type="paragraph" w:styleId="1057" w:customStyle="1">
    <w:name w:val="2-2ji"/>
    <w:basedOn w:val="829"/>
    <w:next w:val="1058"/>
    <w:uiPriority w:val="0"/>
    <w:qFormat/>
    <w:pPr>
      <w:ind w:left="0" w:firstLine="24"/>
      <w:jc w:val="center"/>
      <w:spacing w:before="0" w:after="0" w:line="360" w:lineRule="auto"/>
      <w:outlineLvl w:val="1"/>
    </w:pPr>
  </w:style>
  <w:style w:type="paragraph" w:styleId="1058" w:customStyle="1">
    <w:name w:val="应答文本"/>
    <w:basedOn w:val="827"/>
    <w:next w:val="1059"/>
    <w:uiPriority w:val="0"/>
    <w:qFormat/>
    <w:pPr>
      <w:ind w:left="1296" w:firstLine="2112"/>
      <w:spacing w:before="0" w:after="0" w:line="460" w:lineRule="exact"/>
    </w:pPr>
    <w:rPr>
      <w:rFonts w:ascii="Times New Roman" w:hAnsi="Times New Roman" w:cs="Times New Roman"/>
    </w:rPr>
  </w:style>
  <w:style w:type="paragraph" w:styleId="1059" w:customStyle="1">
    <w:name w:val="引文目录1"/>
    <w:basedOn w:val="827"/>
    <w:next w:val="826"/>
    <w:uiPriority w:val="0"/>
    <w:qFormat/>
    <w:pPr>
      <w:ind w:left="420" w:firstLine="2560"/>
      <w:jc w:val="center"/>
      <w:spacing w:before="0" w:after="0" w:line="360" w:lineRule="auto"/>
    </w:pPr>
    <w:rPr>
      <w:rFonts w:ascii="Times New Roman" w:hAnsi="Times New Roman" w:cs="Times New Roman"/>
    </w:rPr>
  </w:style>
  <w:style w:type="paragraph" w:styleId="1060" w:customStyle="1">
    <w:name w:val="首行缩进"/>
    <w:basedOn w:val="826"/>
    <w:uiPriority w:val="0"/>
    <w:qFormat/>
    <w:pPr>
      <w:ind w:firstLine="480"/>
    </w:pPr>
    <w:rPr>
      <w:rFonts w:ascii="Times New Roman" w:hAnsi="Times New Roman" w:cs="Times New Roman"/>
      <w:lang w:val="zh-CN"/>
    </w:rPr>
  </w:style>
  <w:style w:type="paragraph" w:styleId="1061" w:customStyle="1">
    <w:name w:val="font9"/>
    <w:basedOn w:val="827"/>
    <w:next w:val="1062"/>
    <w:uiPriority w:val="0"/>
    <w:qFormat/>
    <w:pPr>
      <w:ind w:left="0" w:firstLine="7168"/>
      <w:spacing w:before="280" w:after="280" w:line="240" w:lineRule="auto"/>
    </w:pPr>
    <w:rPr>
      <w:rFonts w:ascii="Times New Roman" w:hAnsi="Times New Roman" w:cs="Times New Roman"/>
    </w:rPr>
  </w:style>
  <w:style w:type="paragraph" w:styleId="1062" w:customStyle="1">
    <w:name w:val="样式 标题 3 + (中文) 黑体 小四 非加粗 段前: 7.8 磅 段后: 0 磅 行距: 固定值 20 磅"/>
    <w:basedOn w:val="830"/>
    <w:next w:val="1063"/>
    <w:uiPriority w:val="0"/>
    <w:qFormat/>
    <w:pPr>
      <w:ind w:left="0"/>
      <w:spacing w:before="0" w:after="0" w:line="400" w:lineRule="exact"/>
      <w:outlineLvl w:val="2"/>
    </w:pPr>
  </w:style>
  <w:style w:type="paragraph" w:styleId="1063" w:customStyle="1">
    <w:name w:val="标书正文"/>
    <w:basedOn w:val="827"/>
    <w:next w:val="1064"/>
    <w:uiPriority w:val="0"/>
    <w:qFormat/>
    <w:pPr>
      <w:ind w:left="440" w:right="100" w:firstLine="2760"/>
      <w:spacing w:before="0" w:after="0" w:line="360" w:lineRule="auto"/>
    </w:pPr>
    <w:rPr>
      <w:rFonts w:ascii="Times New Roman" w:hAnsi="Times New Roman" w:cs="Times New Roman"/>
    </w:rPr>
  </w:style>
  <w:style w:type="paragraph" w:styleId="1064" w:customStyle="1">
    <w:name w:val="xl67"/>
    <w:basedOn w:val="827"/>
    <w:next w:val="1065"/>
    <w:uiPriority w:val="0"/>
    <w:qFormat/>
    <w:pPr>
      <w:ind w:left="0" w:firstLine="5120"/>
      <w:spacing w:before="280" w:after="280" w:line="240" w:lineRule="auto"/>
    </w:pPr>
    <w:rPr>
      <w:rFonts w:ascii="Times New Roman" w:hAnsi="Times New Roman" w:cs="Times New Roman"/>
    </w:rPr>
  </w:style>
  <w:style w:type="paragraph" w:styleId="1065" w:customStyle="1">
    <w:name w:val="索引 61"/>
    <w:basedOn w:val="827"/>
    <w:next w:val="826"/>
    <w:uiPriority w:val="0"/>
    <w:qFormat/>
    <w:pPr>
      <w:ind w:left="1000" w:firstLine="2560"/>
      <w:jc w:val="center"/>
      <w:spacing w:before="0" w:after="0" w:line="360" w:lineRule="auto"/>
    </w:pPr>
    <w:rPr>
      <w:rFonts w:ascii="Times New Roman" w:hAnsi="Times New Roman" w:cs="Times New Roman"/>
    </w:rPr>
  </w:style>
  <w:style w:type="paragraph" w:styleId="1066" w:customStyle="1">
    <w:name w:val="目录3"/>
    <w:basedOn w:val="827"/>
    <w:next w:val="826"/>
    <w:uiPriority w:val="0"/>
    <w:qFormat/>
    <w:pPr>
      <w:ind w:left="419" w:firstLine="5283"/>
      <w:spacing w:before="0" w:after="0" w:line="317" w:lineRule="atLeast"/>
    </w:pPr>
    <w:rPr>
      <w:rFonts w:ascii="Times New Roman" w:hAnsi="Times New Roman" w:cs="Times New Roman"/>
    </w:rPr>
  </w:style>
  <w:style w:type="paragraph" w:styleId="1067" w:customStyle="1">
    <w:name w:val="xl90"/>
    <w:basedOn w:val="827"/>
    <w:next w:val="1068"/>
    <w:uiPriority w:val="0"/>
    <w:qFormat/>
    <w:pPr>
      <w:ind w:left="0" w:firstLine="3584"/>
      <w:spacing w:before="280" w:after="280" w:line="240" w:lineRule="auto"/>
    </w:pPr>
    <w:rPr>
      <w:rFonts w:ascii="Times New Roman" w:hAnsi="Times New Roman" w:cs="Times New Roman"/>
    </w:rPr>
  </w:style>
  <w:style w:type="paragraph" w:styleId="1068" w:customStyle="1">
    <w:name w:val="列表框1"/>
    <w:next w:val="1059"/>
    <w:uiPriority w:val="0"/>
    <w:qFormat/>
    <w:pPr>
      <w:ind w:firstLine="2048"/>
      <w:spacing w:line="460" w:lineRule="exact"/>
    </w:pPr>
    <w:rPr>
      <w:rFonts w:ascii="Calibri" w:hAnsi="Calibri" w:eastAsia="宋体" w:cs="宋体"/>
      <w:lang w:val="en-US" w:eastAsia="zh-CN" w:bidi="ar-SA"/>
    </w:rPr>
  </w:style>
  <w:style w:type="paragraph" w:styleId="1069" w:customStyle="1">
    <w:name w:val="1ji"/>
    <w:basedOn w:val="828"/>
    <w:next w:val="1048"/>
    <w:uiPriority w:val="0"/>
    <w:qFormat/>
    <w:pPr>
      <w:ind w:left="0" w:firstLine="18"/>
      <w:jc w:val="center"/>
      <w:spacing w:before="0" w:after="0" w:line="240" w:lineRule="auto"/>
      <w:outlineLvl w:val="0"/>
    </w:pPr>
  </w:style>
  <w:style w:type="paragraph" w:styleId="1070" w:customStyle="1">
    <w:name w:val="索引 81"/>
    <w:basedOn w:val="827"/>
    <w:next w:val="826"/>
    <w:uiPriority w:val="0"/>
    <w:qFormat/>
    <w:pPr>
      <w:ind w:left="1400" w:firstLine="2560"/>
      <w:jc w:val="center"/>
      <w:spacing w:before="0" w:after="0" w:line="360" w:lineRule="auto"/>
    </w:pPr>
    <w:rPr>
      <w:rFonts w:ascii="Times New Roman" w:hAnsi="Times New Roman" w:cs="Times New Roman"/>
    </w:rPr>
  </w:style>
  <w:style w:type="paragraph" w:styleId="1071" w:customStyle="1">
    <w:name w:val="正文1"/>
    <w:basedOn w:val="826"/>
    <w:next w:val="826"/>
    <w:uiPriority w:val="0"/>
    <w:qFormat/>
    <w:pPr>
      <w:spacing w:line="312" w:lineRule="atLeast"/>
    </w:pPr>
    <w:rPr>
      <w:rFonts w:ascii="楷体_GB2312" w:hAnsi="Times New Roman" w:eastAsia="楷体_GB2312" w:cs="Times New Roman"/>
      <w:sz w:val="24"/>
    </w:rPr>
  </w:style>
  <w:style w:type="paragraph" w:styleId="1072" w:customStyle="1">
    <w:name w:val="Char Char Char Char Char Char1 Char Char Char1 Char Char Char Char Char Char Char Char Char Char Char Char Char Char Char Char Char Char"/>
    <w:basedOn w:val="827"/>
    <w:next w:val="1073"/>
    <w:uiPriority w:val="0"/>
    <w:qFormat/>
    <w:pPr>
      <w:ind w:left="0" w:firstLine="2560"/>
      <w:spacing w:before="0" w:after="0" w:line="240" w:lineRule="auto"/>
    </w:pPr>
    <w:rPr>
      <w:rFonts w:ascii="Times New Roman" w:hAnsi="Times New Roman" w:cs="Times New Roman"/>
    </w:rPr>
  </w:style>
  <w:style w:type="paragraph" w:styleId="1073" w:customStyle="1">
    <w:name w:val="样式 加粗 居中11"/>
    <w:basedOn w:val="827"/>
    <w:next w:val="1074"/>
    <w:uiPriority w:val="0"/>
    <w:qFormat/>
    <w:pPr>
      <w:ind w:left="0" w:firstLine="2560"/>
      <w:jc w:val="center"/>
      <w:spacing w:before="0" w:after="0" w:line="360" w:lineRule="auto"/>
    </w:pPr>
    <w:rPr>
      <w:rFonts w:ascii="Times New Roman" w:hAnsi="Times New Roman" w:cs="Times New Roman"/>
    </w:rPr>
  </w:style>
  <w:style w:type="paragraph" w:styleId="1074" w:customStyle="1">
    <w:name w:val="xl89"/>
    <w:basedOn w:val="827"/>
    <w:next w:val="1075"/>
    <w:uiPriority w:val="0"/>
    <w:qFormat/>
    <w:pPr>
      <w:ind w:left="0" w:firstLine="3584"/>
      <w:spacing w:before="280" w:after="280" w:line="240" w:lineRule="auto"/>
    </w:pPr>
    <w:rPr>
      <w:rFonts w:ascii="Times New Roman" w:hAnsi="Times New Roman" w:cs="Times New Roman"/>
    </w:rPr>
  </w:style>
  <w:style w:type="paragraph" w:styleId="1075" w:customStyle="1">
    <w:name w:val="Char Char Char Char Char Char1 Char Char Char Char Char Char1 Char Char Char Char Char Char Char Char Char"/>
    <w:basedOn w:val="827"/>
    <w:next w:val="1076"/>
    <w:uiPriority w:val="0"/>
    <w:qFormat/>
    <w:pPr>
      <w:ind w:left="0" w:firstLine="2560"/>
      <w:spacing w:before="0" w:after="0" w:line="240" w:lineRule="auto"/>
    </w:pPr>
    <w:rPr>
      <w:rFonts w:ascii="Times New Roman" w:hAnsi="Times New Roman" w:cs="Times New Roman"/>
    </w:rPr>
  </w:style>
  <w:style w:type="paragraph" w:styleId="1076" w:customStyle="1">
    <w:name w:val="文章附标题"/>
    <w:basedOn w:val="827"/>
    <w:next w:val="827"/>
    <w:uiPriority w:val="0"/>
    <w:qFormat/>
    <w:pPr>
      <w:ind w:left="0" w:firstLine="5120"/>
      <w:jc w:val="center"/>
      <w:spacing w:before="187" w:after="175" w:line="374" w:lineRule="atLeast"/>
    </w:pPr>
    <w:rPr>
      <w:rFonts w:ascii="Times New Roman" w:hAnsi="Times New Roman" w:cs="Times New Roman"/>
    </w:rPr>
  </w:style>
  <w:style w:type="paragraph" w:styleId="1077">
    <w:name w:val="Quote"/>
    <w:next w:val="826"/>
    <w:uiPriority w:val="0"/>
    <w:qFormat/>
    <w:pPr>
      <w:ind w:left="3680" w:right="864"/>
      <w:jc w:val="center"/>
      <w:spacing w:before="200" w:after="160"/>
    </w:pPr>
    <w:rPr>
      <w:rFonts w:ascii="Calibri" w:hAnsi="Calibri" w:eastAsia="宋体" w:cs="宋体"/>
      <w:i/>
      <w:lang w:val="en-US" w:eastAsia="zh-CN" w:bidi="ar-SA"/>
    </w:rPr>
  </w:style>
  <w:style w:type="paragraph" w:styleId="1078" w:customStyle="1">
    <w:name w:val="Default Paragraph Font Para Char Char Char Char Char Char"/>
    <w:basedOn w:val="827"/>
    <w:next w:val="1079"/>
    <w:uiPriority w:val="0"/>
    <w:qFormat/>
    <w:pPr>
      <w:ind w:left="0" w:firstLine="3584"/>
      <w:spacing w:before="0" w:after="160" w:line="240" w:lineRule="exact"/>
    </w:pPr>
    <w:rPr>
      <w:rFonts w:ascii="Times New Roman" w:hAnsi="Times New Roman" w:cs="Times New Roman"/>
    </w:rPr>
  </w:style>
  <w:style w:type="paragraph" w:styleId="1079" w:customStyle="1">
    <w:name w:val="xl23"/>
    <w:basedOn w:val="827"/>
    <w:next w:val="862"/>
    <w:uiPriority w:val="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列出段落11"/>
    <w:basedOn w:val="827"/>
    <w:next w:val="1081"/>
    <w:uiPriority w:val="0"/>
    <w:qFormat/>
    <w:pPr>
      <w:ind w:left="420" w:firstLine="3748"/>
      <w:spacing w:before="0" w:after="0" w:line="240" w:lineRule="auto"/>
    </w:pPr>
    <w:rPr>
      <w:rFonts w:ascii="Times New Roman" w:hAnsi="Times New Roman" w:cs="Times New Roman"/>
    </w:rPr>
  </w:style>
  <w:style w:type="paragraph" w:styleId="1081" w:customStyle="1">
    <w:name w:val="样式 标题 2 + (西文) 宋体 非加粗 居中"/>
    <w:basedOn w:val="829"/>
    <w:next w:val="1082"/>
    <w:uiPriority w:val="0"/>
    <w:qFormat/>
    <w:pPr>
      <w:ind w:left="0" w:firstLine="24"/>
      <w:jc w:val="center"/>
      <w:spacing w:line="412" w:lineRule="auto"/>
      <w:outlineLvl w:val="1"/>
    </w:pPr>
  </w:style>
  <w:style w:type="paragraph" w:styleId="1082" w:customStyle="1">
    <w:name w:val="页脚 Char Char"/>
    <w:basedOn w:val="827"/>
    <w:next w:val="1083"/>
    <w:uiPriority w:val="0"/>
    <w:qFormat/>
    <w:pPr>
      <w:ind w:left="0" w:firstLine="5120"/>
      <w:spacing w:before="0" w:after="0" w:line="240" w:lineRule="auto"/>
    </w:pPr>
    <w:rPr>
      <w:rFonts w:ascii="Times New Roman" w:hAnsi="Times New Roman" w:cs="Times New Roman"/>
    </w:rPr>
  </w:style>
  <w:style w:type="paragraph" w:styleId="1083" w:customStyle="1">
    <w:name w:val="样式 标题 1 + 段前: 16 磅 段后: 16 磅"/>
    <w:basedOn w:val="828"/>
    <w:next w:val="1084"/>
    <w:uiPriority w:val="0"/>
    <w:qFormat/>
    <w:pPr>
      <w:ind w:left="0" w:firstLine="18"/>
      <w:jc w:val="center"/>
      <w:spacing w:before="120" w:after="0" w:line="360" w:lineRule="auto"/>
      <w:outlineLvl w:val="0"/>
    </w:pPr>
  </w:style>
  <w:style w:type="paragraph" w:styleId="1084" w:customStyle="1">
    <w:name w:val="Char1 Char Char Char Char Char Char"/>
    <w:basedOn w:val="827"/>
    <w:next w:val="1085"/>
    <w:uiPriority w:val="0"/>
    <w:qFormat/>
    <w:pPr>
      <w:ind w:left="0" w:firstLine="2560"/>
      <w:spacing w:before="0" w:after="0" w:line="240" w:lineRule="auto"/>
    </w:pPr>
    <w:rPr>
      <w:rFonts w:ascii="Times New Roman" w:hAnsi="Times New Roman" w:cs="Times New Roman"/>
    </w:rPr>
  </w:style>
  <w:style w:type="paragraph" w:styleId="1085" w:customStyle="1">
    <w:name w:val="文档标题4"/>
    <w:basedOn w:val="831"/>
    <w:next w:val="826"/>
    <w:uiPriority w:val="0"/>
    <w:qFormat/>
    <w:pPr>
      <w:ind w:left="851" w:firstLine="30"/>
      <w:spacing w:after="280" w:line="360" w:lineRule="auto"/>
      <w:outlineLvl w:val="3"/>
    </w:pPr>
  </w:style>
  <w:style w:type="paragraph" w:styleId="1086" w:customStyle="1">
    <w:name w:val="font0"/>
    <w:basedOn w:val="827"/>
    <w:next w:val="1061"/>
    <w:uiPriority w:val="0"/>
    <w:qFormat/>
    <w:pPr>
      <w:ind w:left="0" w:firstLine="1024"/>
      <w:spacing w:before="280" w:after="280" w:line="240" w:lineRule="auto"/>
    </w:pPr>
    <w:rPr>
      <w:rFonts w:ascii="Times New Roman" w:hAnsi="Times New Roman" w:cs="Times New Roman"/>
    </w:rPr>
  </w:style>
  <w:style w:type="paragraph" w:styleId="1087" w:customStyle="1">
    <w:name w:val="CM5"/>
    <w:basedOn w:val="827"/>
    <w:next w:val="826"/>
    <w:uiPriority w:val="0"/>
    <w:qFormat/>
    <w:pPr>
      <w:ind w:left="200" w:firstLine="2760"/>
      <w:spacing w:before="0" w:after="0" w:line="400" w:lineRule="atLeast"/>
    </w:pPr>
    <w:rPr>
      <w:rFonts w:ascii="Times New Roman" w:hAnsi="Times New Roman" w:cs="Times New Roman"/>
    </w:rPr>
  </w:style>
  <w:style w:type="paragraph" w:styleId="1088" w:customStyle="1">
    <w:name w:val="Pa0"/>
    <w:basedOn w:val="827"/>
    <w:next w:val="826"/>
    <w:uiPriority w:val="0"/>
    <w:qFormat/>
    <w:pPr>
      <w:ind w:left="0" w:firstLine="4608"/>
      <w:spacing w:before="0" w:after="0" w:line="241" w:lineRule="atLeast"/>
    </w:pPr>
    <w:rPr>
      <w:rFonts w:ascii="Times New Roman" w:hAnsi="Times New Roman" w:cs="Times New Roman"/>
    </w:rPr>
  </w:style>
  <w:style w:type="paragraph" w:styleId="1089" w:customStyle="1">
    <w:name w:val="招标文件》"/>
    <w:basedOn w:val="827"/>
    <w:next w:val="1025"/>
    <w:uiPriority w:val="0"/>
    <w:qFormat/>
    <w:pPr>
      <w:ind w:left="420" w:firstLine="2140"/>
      <w:spacing w:before="120" w:after="120" w:line="300" w:lineRule="auto"/>
    </w:pPr>
    <w:rPr>
      <w:rFonts w:ascii="Times New Roman" w:hAnsi="Times New Roman" w:cs="Times New Roman"/>
    </w:rPr>
  </w:style>
  <w:style w:type="paragraph" w:styleId="1090" w:customStyle="1">
    <w:name w:val="段"/>
    <w:next w:val="826"/>
    <w:uiPriority w:val="0"/>
    <w:qFormat/>
    <w:pPr>
      <w:ind w:firstLine="200"/>
      <w:jc w:val="both"/>
      <w:spacing w:line="360" w:lineRule="auto"/>
    </w:pPr>
    <w:rPr>
      <w:rFonts w:ascii="宋体" w:hAnsi="宋体" w:eastAsia="宋体" w:cs="宋体"/>
      <w:sz w:val="24"/>
      <w:szCs w:val="22"/>
      <w:lang w:val="en-US" w:eastAsia="zh-CN" w:bidi="ar-SA"/>
    </w:rPr>
  </w:style>
  <w:style w:type="paragraph" w:styleId="1091" w:customStyle="1">
    <w:name w:val="标书_正文"/>
    <w:basedOn w:val="827"/>
    <w:next w:val="1092"/>
    <w:uiPriority w:val="0"/>
    <w:qFormat/>
    <w:pPr>
      <w:ind w:left="420" w:firstLine="1188"/>
      <w:spacing w:before="0" w:after="0" w:line="360" w:lineRule="auto"/>
    </w:pPr>
    <w:rPr>
      <w:rFonts w:ascii="Times New Roman" w:hAnsi="Times New Roman" w:cs="Times New Roman"/>
    </w:rPr>
  </w:style>
  <w:style w:type="paragraph" w:styleId="1092" w:customStyle="1">
    <w:name w:val="样式 标题 2 + Times New Roman 四号 非加粗 段前: 5 磅 段后: 0 磅 行距: 固定值 20..."/>
    <w:basedOn w:val="829"/>
    <w:next w:val="1040"/>
    <w:uiPriority w:val="0"/>
    <w:qFormat/>
    <w:pPr>
      <w:ind w:left="0" w:firstLine="24"/>
      <w:spacing w:before="100" w:after="0" w:line="400" w:lineRule="exact"/>
      <w:outlineLvl w:val="1"/>
    </w:pPr>
  </w:style>
  <w:style w:type="paragraph" w:styleId="1093" w:customStyle="1">
    <w:name w:val="图片0"/>
    <w:basedOn w:val="827"/>
    <w:next w:val="873"/>
    <w:uiPriority w:val="0"/>
    <w:qFormat/>
    <w:pPr>
      <w:ind w:left="-161" w:firstLine="1187"/>
      <w:spacing w:before="0" w:after="0" w:line="276" w:lineRule="auto"/>
    </w:pPr>
    <w:rPr>
      <w:rFonts w:ascii="Times New Roman" w:hAnsi="Times New Roman" w:cs="Times New Roman"/>
    </w:rPr>
  </w:style>
  <w:style w:type="paragraph" w:styleId="1094" w:customStyle="1">
    <w:name w:val="Char Char Char2 Char Char Char2 Char"/>
    <w:basedOn w:val="827"/>
    <w:next w:val="1066"/>
    <w:uiPriority w:val="0"/>
    <w:qFormat/>
    <w:pPr>
      <w:ind w:left="560" w:firstLine="3632"/>
      <w:spacing w:before="0" w:after="160" w:line="240" w:lineRule="exact"/>
    </w:pPr>
    <w:rPr>
      <w:rFonts w:ascii="Times New Roman" w:hAnsi="Times New Roman" w:cs="Times New Roman"/>
    </w:rPr>
  </w:style>
  <w:style w:type="paragraph" w:styleId="1095" w:customStyle="1">
    <w:name w:val="Char Char Char Char"/>
    <w:next w:val="1096"/>
    <w:uiPriority w:val="0"/>
    <w:qFormat/>
    <w:pPr>
      <w:ind w:firstLine="10"/>
      <w:spacing w:line="360" w:lineRule="auto"/>
      <w:shd w:val="clear" w:color="000000" w:fill="000080"/>
    </w:pPr>
    <w:rPr>
      <w:rFonts w:ascii="Calibri" w:hAnsi="Calibri" w:eastAsia="宋体" w:cs="宋体"/>
      <w:lang w:val="en-US" w:eastAsia="zh-CN" w:bidi="ar-SA"/>
    </w:rPr>
  </w:style>
  <w:style w:type="paragraph" w:styleId="1096" w:customStyle="1">
    <w:name w:val="杨昂超式样黑体主"/>
    <w:basedOn w:val="827"/>
    <w:next w:val="1097"/>
    <w:uiPriority w:val="0"/>
    <w:qFormat/>
    <w:pPr>
      <w:ind w:left="0" w:firstLine="4608"/>
      <w:spacing w:before="0" w:after="0" w:line="240" w:lineRule="auto"/>
    </w:pPr>
    <w:rPr>
      <w:rFonts w:ascii="Times New Roman" w:hAnsi="Times New Roman" w:cs="Times New Roman"/>
    </w:rPr>
  </w:style>
  <w:style w:type="paragraph" w:styleId="1097" w:customStyle="1">
    <w:name w:val="Char Char Char Char Char Char1 Char Char Char Char Char Char Char Char Char Char"/>
    <w:basedOn w:val="827"/>
    <w:next w:val="1098"/>
    <w:uiPriority w:val="0"/>
    <w:qFormat/>
    <w:pPr>
      <w:ind w:left="0" w:firstLine="2560"/>
      <w:spacing w:before="0" w:after="0" w:line="240" w:lineRule="auto"/>
    </w:pPr>
    <w:rPr>
      <w:rFonts w:ascii="Times New Roman" w:hAnsi="Times New Roman" w:cs="Times New Roman"/>
    </w:rPr>
  </w:style>
  <w:style w:type="paragraph" w:styleId="1098" w:customStyle="1">
    <w:name w:val="目录1"/>
    <w:basedOn w:val="827"/>
    <w:next w:val="826"/>
    <w:uiPriority w:val="0"/>
    <w:qFormat/>
    <w:pPr>
      <w:ind w:left="0" w:firstLine="7168"/>
      <w:spacing w:before="0" w:after="136" w:line="289" w:lineRule="atLeast"/>
    </w:pPr>
    <w:rPr>
      <w:rFonts w:ascii="Times New Roman" w:hAnsi="Times New Roman" w:cs="Times New Roman"/>
    </w:rPr>
  </w:style>
  <w:style w:type="paragraph" w:styleId="1099" w:customStyle="1">
    <w:name w:val="文档结构图1"/>
    <w:basedOn w:val="827"/>
    <w:next w:val="1100"/>
    <w:uiPriority w:val="0"/>
    <w:qFormat/>
    <w:pPr>
      <w:ind w:left="200" w:firstLine="2248"/>
      <w:spacing w:before="0" w:after="0" w:line="360" w:lineRule="auto"/>
    </w:pPr>
    <w:rPr>
      <w:rFonts w:ascii="Times New Roman" w:hAnsi="Times New Roman" w:cs="Times New Roman"/>
    </w:rPr>
  </w:style>
  <w:style w:type="paragraph" w:styleId="1100" w:customStyle="1">
    <w:name w:val="2ji"/>
    <w:basedOn w:val="829"/>
    <w:next w:val="868"/>
    <w:uiPriority w:val="0"/>
    <w:qFormat/>
    <w:pPr>
      <w:ind w:left="0" w:firstLine="24"/>
      <w:spacing w:before="0" w:after="0" w:line="360" w:lineRule="auto"/>
      <w:outlineLvl w:val="1"/>
    </w:pPr>
  </w:style>
  <w:style w:type="paragraph" w:styleId="1101" w:customStyle="1">
    <w:name w:val="xl91"/>
    <w:basedOn w:val="827"/>
    <w:next w:val="1022"/>
    <w:uiPriority w:val="0"/>
    <w:qFormat/>
    <w:pPr>
      <w:ind w:left="0" w:firstLine="3584"/>
      <w:spacing w:before="280" w:after="280" w:line="240" w:lineRule="auto"/>
    </w:pPr>
    <w:rPr>
      <w:rFonts w:ascii="Times New Roman" w:hAnsi="Times New Roman" w:cs="Times New Roman"/>
    </w:rPr>
  </w:style>
  <w:style w:type="paragraph" w:styleId="1102" w:customStyle="1">
    <w:name w:val="Text Body"/>
    <w:basedOn w:val="827"/>
    <w:next w:val="1103"/>
    <w:uiPriority w:val="0"/>
    <w:qFormat/>
    <w:pPr>
      <w:ind w:left="0" w:firstLine="4096"/>
      <w:spacing w:before="0" w:after="120" w:line="240" w:lineRule="auto"/>
    </w:pPr>
    <w:rPr>
      <w:rFonts w:ascii="Times New Roman" w:hAnsi="Times New Roman" w:cs="Times New Roman"/>
    </w:rPr>
  </w:style>
  <w:style w:type="paragraph" w:styleId="1103" w:customStyle="1">
    <w:name w:val="项目符1"/>
    <w:basedOn w:val="827"/>
    <w:next w:val="1104"/>
    <w:uiPriority w:val="0"/>
    <w:qFormat/>
    <w:pPr>
      <w:ind w:left="1365" w:right="100" w:firstLine="2728"/>
      <w:spacing w:before="78" w:after="78" w:line="300" w:lineRule="auto"/>
    </w:pPr>
    <w:rPr>
      <w:rFonts w:ascii="Times New Roman" w:hAnsi="Times New Roman" w:cs="Times New Roman"/>
    </w:rPr>
  </w:style>
  <w:style w:type="paragraph" w:styleId="1104" w:customStyle="1">
    <w:name w:val="引文目录标题1"/>
    <w:basedOn w:val="827"/>
    <w:next w:val="826"/>
    <w:uiPriority w:val="0"/>
    <w:qFormat/>
    <w:pPr>
      <w:ind w:left="0" w:firstLine="4608"/>
      <w:jc w:val="center"/>
      <w:spacing w:before="120" w:after="0" w:line="360" w:lineRule="auto"/>
    </w:pPr>
    <w:rPr>
      <w:rFonts w:ascii="Times New Roman" w:hAnsi="Times New Roman" w:cs="Times New Roman"/>
    </w:rPr>
  </w:style>
  <w:style w:type="paragraph" w:styleId="1105" w:customStyle="1">
    <w:name w:val="样式 标题 3 + (西文) 黑体 (中文) 黑体 (符号) 宋体 小四 段前: 5 磅 段后: 5 磅 行距: 1..."/>
    <w:basedOn w:val="830"/>
    <w:next w:val="1106"/>
    <w:uiPriority w:val="0"/>
    <w:qFormat/>
    <w:pPr>
      <w:ind w:left="1429" w:firstLine="18"/>
      <w:spacing w:before="100" w:after="100" w:line="360" w:lineRule="auto"/>
      <w:outlineLvl w:val="2"/>
    </w:pPr>
  </w:style>
  <w:style w:type="paragraph" w:styleId="1106" w:customStyle="1">
    <w:name w:val="xl22"/>
    <w:basedOn w:val="827"/>
    <w:next w:val="110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7" w:customStyle="1">
    <w:name w:val="自定义一"/>
    <w:basedOn w:val="827"/>
    <w:next w:val="826"/>
    <w:uiPriority w:val="0"/>
    <w:qFormat/>
    <w:pPr>
      <w:ind w:left="0"/>
      <w:spacing w:before="0" w:after="0" w:line="360" w:lineRule="auto"/>
    </w:pPr>
    <w:rPr>
      <w:rFonts w:ascii="Times New Roman" w:hAnsi="Times New Roman" w:cs="Times New Roman"/>
    </w:rPr>
  </w:style>
  <w:style w:type="paragraph" w:styleId="1108" w:customStyle="1">
    <w:name w:val="xl78"/>
    <w:basedOn w:val="827"/>
    <w:next w:val="1109"/>
    <w:uiPriority w:val="0"/>
    <w:qFormat/>
    <w:pPr>
      <w:ind w:left="0" w:firstLine="3584"/>
      <w:jc w:val="center"/>
      <w:spacing w:before="280" w:after="280" w:line="240" w:lineRule="auto"/>
    </w:pPr>
    <w:rPr>
      <w:rFonts w:ascii="Times New Roman" w:hAnsi="Times New Roman" w:cs="Times New Roman"/>
    </w:rPr>
  </w:style>
  <w:style w:type="paragraph" w:styleId="1109" w:customStyle="1">
    <w:name w:val="段落正文"/>
    <w:next w:val="1051"/>
    <w:uiPriority w:val="0"/>
    <w:qFormat/>
    <w:pPr>
      <w:ind w:firstLine="4608"/>
      <w:jc w:val="center"/>
      <w:spacing w:line="360" w:lineRule="auto"/>
    </w:pPr>
    <w:rPr>
      <w:rFonts w:ascii="Calibri" w:hAnsi="Calibri" w:eastAsia="宋体" w:cs="宋体"/>
      <w:lang w:val="en-US" w:eastAsia="zh-CN" w:bidi="ar-SA"/>
    </w:rPr>
  </w:style>
  <w:style w:type="paragraph" w:styleId="1110" w:customStyle="1">
    <w:name w:val="_Style 169"/>
    <w:next w:val="826"/>
    <w:uiPriority w:val="0"/>
    <w:qFormat/>
    <w:pPr>
      <w:ind w:left="2560"/>
    </w:pPr>
    <w:rPr>
      <w:rFonts w:ascii="Calibri" w:hAnsi="Calibri" w:eastAsia="宋体" w:cs="宋体"/>
      <w:lang w:val="en-US" w:eastAsia="zh-CN" w:bidi="ar-SA"/>
    </w:rPr>
  </w:style>
  <w:style w:type="paragraph" w:styleId="1111" w:customStyle="1">
    <w:name w:val="样式 小四 行距: 1.5 倍行距 首行缩进:  2 字符"/>
    <w:basedOn w:val="827"/>
    <w:next w:val="1056"/>
    <w:uiPriority w:val="0"/>
    <w:qFormat/>
    <w:pPr>
      <w:ind w:left="480" w:firstLine="2784"/>
      <w:spacing w:before="0" w:after="0" w:line="360" w:lineRule="auto"/>
    </w:pPr>
    <w:rPr>
      <w:rFonts w:ascii="Times New Roman" w:hAnsi="Times New Roman" w:cs="Times New Roman"/>
    </w:rPr>
  </w:style>
  <w:style w:type="paragraph" w:styleId="1112" w:customStyle="1">
    <w:name w:val="小节标题"/>
    <w:basedOn w:val="827"/>
    <w:next w:val="826"/>
    <w:uiPriority w:val="0"/>
    <w:qFormat/>
    <w:pPr>
      <w:ind w:left="0" w:firstLine="7168"/>
      <w:spacing w:before="175" w:after="102" w:line="351" w:lineRule="atLeast"/>
    </w:pPr>
    <w:rPr>
      <w:rFonts w:ascii="Times New Roman" w:hAnsi="Times New Roman" w:cs="Times New Roman"/>
    </w:rPr>
  </w:style>
  <w:style w:type="paragraph" w:styleId="1113" w:customStyle="1">
    <w:name w:val="TOC 标题2"/>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4" w:customStyle="1">
    <w:name w:val="表格文字（两侧对齐）"/>
    <w:basedOn w:val="827"/>
    <w:next w:val="1115"/>
    <w:uiPriority w:val="0"/>
    <w:qFormat/>
    <w:pPr>
      <w:ind w:left="0" w:firstLine="3584"/>
      <w:spacing w:before="0" w:after="0" w:line="240" w:lineRule="auto"/>
    </w:pPr>
    <w:rPr>
      <w:rFonts w:ascii="Times New Roman" w:hAnsi="Times New Roman" w:cs="Times New Roman"/>
    </w:rPr>
  </w:style>
  <w:style w:type="paragraph" w:styleId="1115" w:customStyle="1">
    <w:name w:val="Char"/>
    <w:basedOn w:val="827"/>
    <w:next w:val="1094"/>
    <w:uiPriority w:val="0"/>
    <w:qFormat/>
    <w:pPr>
      <w:ind w:left="900" w:firstLine="2608"/>
      <w:spacing w:before="0" w:after="0" w:line="240" w:lineRule="auto"/>
    </w:pPr>
    <w:rPr>
      <w:rFonts w:ascii="Times New Roman" w:hAnsi="Times New Roman" w:cs="Times New Roman"/>
    </w:rPr>
  </w:style>
  <w:style w:type="paragraph" w:styleId="1116" w:customStyle="1">
    <w:name w:val="xl86"/>
    <w:basedOn w:val="827"/>
    <w:next w:val="1117"/>
    <w:uiPriority w:val="0"/>
    <w:qFormat/>
    <w:pPr>
      <w:ind w:left="0" w:firstLine="5120"/>
      <w:spacing w:before="280" w:after="280" w:line="240" w:lineRule="auto"/>
    </w:pPr>
    <w:rPr>
      <w:rFonts w:ascii="Times New Roman" w:hAnsi="Times New Roman" w:cs="Times New Roman"/>
    </w:rPr>
  </w:style>
  <w:style w:type="paragraph" w:styleId="1117" w:customStyle="1">
    <w:name w:val="索引 71"/>
    <w:basedOn w:val="827"/>
    <w:next w:val="826"/>
    <w:uiPriority w:val="0"/>
    <w:qFormat/>
    <w:pPr>
      <w:ind w:left="1200" w:firstLine="2560"/>
      <w:jc w:val="center"/>
      <w:spacing w:before="0" w:after="0" w:line="360" w:lineRule="auto"/>
    </w:pPr>
    <w:rPr>
      <w:rFonts w:ascii="Times New Roman" w:hAnsi="Times New Roman" w:cs="Times New Roman"/>
    </w:rPr>
  </w:style>
  <w:style w:type="paragraph" w:styleId="1118" w:customStyle="1">
    <w:name w:val="111"/>
    <w:next w:val="1119"/>
    <w:uiPriority w:val="0"/>
    <w:qFormat/>
    <w:pPr>
      <w:ind w:left="480" w:firstLine="4320"/>
      <w:spacing w:line="440" w:lineRule="exact"/>
    </w:pPr>
    <w:rPr>
      <w:rFonts w:ascii="Calibri" w:hAnsi="Calibri" w:eastAsia="宋体" w:cs="宋体"/>
      <w:lang w:val="en-US" w:eastAsia="zh-CN" w:bidi="ar-SA"/>
    </w:rPr>
  </w:style>
  <w:style w:type="paragraph" w:styleId="1119" w:customStyle="1">
    <w:name w:val="4"/>
    <w:basedOn w:val="827"/>
    <w:next w:val="838"/>
    <w:uiPriority w:val="0"/>
    <w:qFormat/>
    <w:pPr>
      <w:ind w:left="409" w:firstLine="3737"/>
      <w:spacing w:before="0" w:after="0" w:line="420" w:lineRule="exact"/>
    </w:pPr>
    <w:rPr>
      <w:rFonts w:ascii="Times New Roman" w:hAnsi="Times New Roman" w:cs="Times New Roman"/>
    </w:rPr>
  </w:style>
  <w:style w:type="paragraph" w:styleId="1120" w:customStyle="1">
    <w:name w:val="Char Char Char Char Char Char1 Char Char Char1 Char Char Char Char Char Char"/>
    <w:basedOn w:val="827"/>
    <w:next w:val="1105"/>
    <w:uiPriority w:val="0"/>
    <w:qFormat/>
    <w:pPr>
      <w:ind w:left="0" w:firstLine="2560"/>
      <w:spacing w:before="0" w:after="0" w:line="240" w:lineRule="auto"/>
    </w:pPr>
    <w:rPr>
      <w:rFonts w:ascii="Times New Roman" w:hAnsi="Times New Roman" w:cs="Times New Roman"/>
    </w:rPr>
  </w:style>
  <w:style w:type="paragraph" w:styleId="1121" w:customStyle="1">
    <w:name w:val="Char Char Char Char Char Char1 Char Char Char Char Char Char1 Char Char Char"/>
    <w:basedOn w:val="827"/>
    <w:next w:val="1122"/>
    <w:uiPriority w:val="0"/>
    <w:qFormat/>
    <w:pPr>
      <w:ind w:left="0" w:firstLine="2560"/>
      <w:spacing w:before="0" w:after="0" w:line="240" w:lineRule="auto"/>
    </w:pPr>
    <w:rPr>
      <w:rFonts w:ascii="Times New Roman" w:hAnsi="Times New Roman" w:cs="Times New Roman"/>
    </w:rPr>
  </w:style>
  <w:style w:type="paragraph" w:styleId="1122" w:customStyle="1">
    <w:name w:val="正文符号1"/>
    <w:basedOn w:val="827"/>
    <w:next w:val="1123"/>
    <w:uiPriority w:val="0"/>
    <w:qFormat/>
    <w:pPr>
      <w:ind w:left="987" w:firstLine="5724"/>
      <w:spacing w:before="0" w:after="0" w:line="240" w:lineRule="auto"/>
    </w:pPr>
    <w:rPr>
      <w:rFonts w:ascii="Times New Roman" w:hAnsi="Times New Roman" w:cs="Times New Roman"/>
    </w:rPr>
  </w:style>
  <w:style w:type="paragraph" w:styleId="1123" w:customStyle="1">
    <w:name w:val="索引 31"/>
    <w:basedOn w:val="827"/>
    <w:next w:val="826"/>
    <w:uiPriority w:val="0"/>
    <w:qFormat/>
    <w:pPr>
      <w:ind w:left="400" w:firstLine="2560"/>
      <w:jc w:val="center"/>
      <w:spacing w:before="0" w:after="0" w:line="360" w:lineRule="auto"/>
    </w:pPr>
    <w:rPr>
      <w:rFonts w:ascii="Times New Roman" w:hAnsi="Times New Roman" w:cs="Times New Roman"/>
    </w:rPr>
  </w:style>
  <w:style w:type="paragraph" w:styleId="1124" w:customStyle="1">
    <w:name w:val="目录4"/>
    <w:basedOn w:val="827"/>
    <w:next w:val="826"/>
    <w:uiPriority w:val="0"/>
    <w:qFormat/>
    <w:pPr>
      <w:ind w:left="629" w:firstLine="5237"/>
      <w:spacing w:before="0" w:after="0" w:line="317" w:lineRule="atLeast"/>
    </w:pPr>
    <w:rPr>
      <w:rFonts w:ascii="Times New Roman" w:hAnsi="Times New Roman" w:cs="Times New Roman"/>
    </w:rPr>
  </w:style>
  <w:style w:type="paragraph" w:styleId="1125" w:customStyle="1">
    <w:name w:val="p15"/>
    <w:basedOn w:val="826"/>
    <w:uiPriority w:val="0"/>
    <w:qFormat/>
    <w:pPr>
      <w:ind w:left="0"/>
    </w:pPr>
    <w:rPr>
      <w:rFonts w:ascii="宋体" w:hAnsi="宋体"/>
      <w:sz w:val="28"/>
      <w:szCs w:val="28"/>
    </w:rPr>
  </w:style>
  <w:style w:type="paragraph" w:styleId="1126" w:customStyle="1">
    <w:name w:val="四号 居中"/>
    <w:basedOn w:val="827"/>
    <w:next w:val="1120"/>
    <w:uiPriority w:val="0"/>
    <w:qFormat/>
    <w:pPr>
      <w:ind w:left="0" w:firstLine="6144"/>
      <w:jc w:val="center"/>
      <w:spacing w:before="0" w:after="0" w:line="360" w:lineRule="auto"/>
    </w:pPr>
    <w:rPr>
      <w:rFonts w:ascii="Times New Roman" w:hAnsi="Times New Roman" w:cs="Times New Roman"/>
    </w:rPr>
  </w:style>
  <w:style w:type="paragraph" w:styleId="1127" w:customStyle="1">
    <w:name w:val="p0"/>
    <w:next w:val="826"/>
    <w:uiPriority w:val="0"/>
    <w:qFormat/>
    <w:pPr>
      <w:ind w:firstLine="2048"/>
      <w:spacing w:line="360" w:lineRule="auto"/>
    </w:pPr>
    <w:rPr>
      <w:rFonts w:ascii="Calibri" w:hAnsi="Calibri" w:eastAsia="宋体" w:cs="宋体"/>
      <w:lang w:val="en-US" w:eastAsia="zh-CN" w:bidi="ar-SA"/>
    </w:rPr>
  </w:style>
  <w:style w:type="paragraph" w:styleId="1128" w:customStyle="1">
    <w:name w:val="列表编号 21"/>
    <w:basedOn w:val="827"/>
    <w:next w:val="1129"/>
    <w:uiPriority w:val="0"/>
    <w:qFormat/>
    <w:pPr>
      <w:ind w:left="0" w:firstLine="2560"/>
      <w:spacing w:before="0" w:after="0" w:line="360" w:lineRule="auto"/>
    </w:pPr>
    <w:rPr>
      <w:rFonts w:ascii="Times New Roman" w:hAnsi="Times New Roman" w:cs="Times New Roman"/>
    </w:rPr>
  </w:style>
  <w:style w:type="paragraph" w:styleId="1129" w:customStyle="1">
    <w:name w:val="正文文本 21"/>
    <w:basedOn w:val="827"/>
    <w:next w:val="1010"/>
    <w:uiPriority w:val="0"/>
    <w:qFormat/>
    <w:pPr>
      <w:ind w:left="0" w:firstLine="2560"/>
      <w:jc w:val="center"/>
      <w:spacing w:before="0" w:after="120" w:line="480" w:lineRule="auto"/>
    </w:pPr>
    <w:rPr>
      <w:rFonts w:ascii="Times New Roman" w:hAnsi="Times New Roman" w:cs="Times New Roman"/>
    </w:rPr>
  </w:style>
  <w:style w:type="paragraph" w:styleId="1130" w:customStyle="1">
    <w:name w:val="a2"/>
    <w:basedOn w:val="827"/>
    <w:next w:val="865"/>
    <w:uiPriority w:val="0"/>
    <w:qFormat/>
    <w:pPr>
      <w:ind w:left="0" w:firstLine="1024"/>
      <w:spacing w:before="280" w:after="280" w:line="240" w:lineRule="auto"/>
    </w:pPr>
    <w:rPr>
      <w:rFonts w:ascii="Times New Roman" w:hAnsi="Times New Roman" w:cs="Times New Roman"/>
    </w:rPr>
  </w:style>
  <w:style w:type="paragraph" w:styleId="1131" w:customStyle="1">
    <w:name w:val="font8"/>
    <w:basedOn w:val="827"/>
    <w:next w:val="1055"/>
    <w:uiPriority w:val="0"/>
    <w:qFormat/>
    <w:pPr>
      <w:ind w:left="0" w:firstLine="2048"/>
      <w:spacing w:before="280" w:after="280" w:line="240" w:lineRule="auto"/>
    </w:pPr>
    <w:rPr>
      <w:rFonts w:ascii="Times New Roman" w:hAnsi="Times New Roman" w:cs="Times New Roman"/>
    </w:rPr>
  </w:style>
  <w:style w:type="paragraph" w:styleId="1132" w:customStyle="1">
    <w:name w:val="Char Char Char Char Char Char1 Char Char Char Char Char Char1 Char Char Char Char Char Char Char"/>
    <w:basedOn w:val="827"/>
    <w:next w:val="1133"/>
    <w:uiPriority w:val="0"/>
    <w:qFormat/>
    <w:pPr>
      <w:ind w:left="0" w:firstLine="2560"/>
      <w:spacing w:before="0" w:after="0" w:line="240" w:lineRule="auto"/>
    </w:pPr>
    <w:rPr>
      <w:rFonts w:ascii="Times New Roman" w:hAnsi="Times New Roman" w:cs="Times New Roman"/>
    </w:rPr>
  </w:style>
  <w:style w:type="paragraph" w:styleId="1133" w:customStyle="1">
    <w:name w:val="xl87"/>
    <w:basedOn w:val="827"/>
    <w:next w:val="1089"/>
    <w:uiPriority w:val="0"/>
    <w:qFormat/>
    <w:pPr>
      <w:ind w:left="0" w:firstLine="5120"/>
      <w:spacing w:before="280" w:after="280" w:line="240" w:lineRule="auto"/>
    </w:pPr>
    <w:rPr>
      <w:rFonts w:ascii="Times New Roman" w:hAnsi="Times New Roman" w:cs="Times New Roman"/>
    </w:rPr>
  </w:style>
  <w:style w:type="paragraph" w:styleId="1134" w:customStyle="1">
    <w:name w:val="444"/>
    <w:basedOn w:val="827"/>
    <w:next w:val="847"/>
    <w:uiPriority w:val="0"/>
    <w:qFormat/>
    <w:pPr>
      <w:ind w:left="0" w:firstLine="4608"/>
      <w:jc w:val="center"/>
      <w:spacing w:before="0" w:after="0" w:line="312" w:lineRule="atLeast"/>
    </w:pPr>
    <w:rPr>
      <w:rFonts w:ascii="Times New Roman" w:hAnsi="Times New Roman" w:cs="Times New Roman"/>
    </w:rPr>
  </w:style>
  <w:style w:type="paragraph" w:styleId="1135" w:customStyle="1">
    <w:name w:val="表格文字图表文字"/>
    <w:basedOn w:val="827"/>
    <w:next w:val="1136"/>
    <w:uiPriority w:val="0"/>
    <w:qFormat/>
    <w:pPr>
      <w:ind w:left="0" w:firstLine="3584"/>
      <w:jc w:val="center"/>
      <w:spacing w:before="0" w:after="0" w:line="240" w:lineRule="auto"/>
    </w:pPr>
    <w:rPr>
      <w:rFonts w:ascii="Times New Roman" w:hAnsi="Times New Roman" w:cs="Times New Roman"/>
    </w:rPr>
  </w:style>
  <w:style w:type="paragraph" w:styleId="1136" w:customStyle="1">
    <w:name w:val="样式 目录 3 + 左侧:  2 字符1"/>
    <w:next w:val="1137"/>
    <w:uiPriority w:val="0"/>
    <w:qFormat/>
    <w:pPr>
      <w:ind w:left="960" w:firstLine="5120"/>
      <w:spacing w:line="360" w:lineRule="auto"/>
      <w:widowControl w:val="off"/>
    </w:pPr>
    <w:rPr>
      <w:rFonts w:ascii="Calibri" w:hAnsi="Calibri" w:eastAsia="宋体" w:cs="宋体"/>
      <w:lang w:val="en-US" w:eastAsia="zh-CN" w:bidi="ar-SA"/>
    </w:rPr>
  </w:style>
  <w:style w:type="paragraph" w:styleId="1137" w:customStyle="1">
    <w:name w:val="文档正文"/>
    <w:basedOn w:val="827"/>
    <w:next w:val="1138"/>
    <w:uiPriority w:val="0"/>
    <w:qFormat/>
    <w:pPr>
      <w:ind w:left="567" w:firstLine="3639"/>
      <w:spacing w:before="0" w:after="0" w:line="480" w:lineRule="atLeast"/>
    </w:pPr>
    <w:rPr>
      <w:rFonts w:ascii="Times New Roman" w:hAnsi="Times New Roman" w:cs="Times New Roman"/>
    </w:rPr>
  </w:style>
  <w:style w:type="paragraph" w:styleId="1138" w:customStyle="1">
    <w:name w:val="列表框2"/>
    <w:next w:val="1139"/>
    <w:uiPriority w:val="0"/>
    <w:qFormat/>
    <w:pPr>
      <w:ind w:firstLine="2048"/>
      <w:spacing w:line="460" w:lineRule="exact"/>
    </w:pPr>
    <w:rPr>
      <w:rFonts w:ascii="Calibri" w:hAnsi="Calibri" w:eastAsia="宋体" w:cs="宋体"/>
      <w:lang w:val="en-US" w:eastAsia="zh-CN" w:bidi="ar-SA"/>
    </w:rPr>
  </w:style>
  <w:style w:type="paragraph" w:styleId="1139" w:customStyle="1">
    <w:name w:val="font10"/>
    <w:basedOn w:val="827"/>
    <w:next w:val="858"/>
    <w:uiPriority w:val="0"/>
    <w:qFormat/>
    <w:pPr>
      <w:ind w:left="0" w:firstLine="3584"/>
      <w:spacing w:before="280" w:after="280" w:line="240" w:lineRule="auto"/>
    </w:pPr>
    <w:rPr>
      <w:rFonts w:ascii="Times New Roman" w:hAnsi="Times New Roman" w:cs="Times New Roman"/>
    </w:rPr>
  </w:style>
  <w:style w:type="paragraph" w:styleId="1140" w:customStyle="1">
    <w:name w:val="纯文本1"/>
    <w:basedOn w:val="827"/>
    <w:next w:val="870"/>
    <w:uiPriority w:val="0"/>
    <w:qFormat/>
    <w:pPr>
      <w:ind w:left="0" w:firstLine="3584"/>
      <w:spacing w:before="0" w:after="0" w:line="240" w:lineRule="auto"/>
    </w:pPr>
    <w:rPr>
      <w:rFonts w:ascii="Times New Roman" w:hAnsi="Times New Roman" w:cs="Times New Roman"/>
    </w:rPr>
  </w:style>
  <w:style w:type="paragraph" w:styleId="1141" w:customStyle="1">
    <w:name w:val="索引 91"/>
    <w:basedOn w:val="827"/>
    <w:next w:val="826"/>
    <w:uiPriority w:val="0"/>
    <w:qFormat/>
    <w:pPr>
      <w:ind w:left="1600" w:firstLine="2560"/>
      <w:jc w:val="center"/>
      <w:spacing w:before="0" w:after="0" w:line="360" w:lineRule="auto"/>
    </w:pPr>
    <w:rPr>
      <w:rFonts w:ascii="Times New Roman" w:hAnsi="Times New Roman" w:cs="Times New Roman"/>
    </w:rPr>
  </w:style>
  <w:style w:type="paragraph" w:styleId="1142" w:customStyle="1">
    <w:name w:val="xl79"/>
    <w:basedOn w:val="827"/>
    <w:next w:val="1118"/>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表格文字（4号居中）"/>
    <w:next w:val="1144"/>
    <w:uiPriority w:val="0"/>
    <w:qFormat/>
    <w:pPr>
      <w:ind w:firstLine="2560"/>
      <w:jc w:val="center"/>
    </w:pPr>
    <w:rPr>
      <w:rFonts w:ascii="Calibri" w:hAnsi="Calibri" w:eastAsia="宋体" w:cs="宋体"/>
      <w:lang w:val="en-US" w:eastAsia="zh-CN" w:bidi="ar-SA"/>
    </w:rPr>
  </w:style>
  <w:style w:type="paragraph" w:styleId="1144" w:customStyle="1">
    <w:name w:val="!方块加粗"/>
    <w:basedOn w:val="827"/>
    <w:next w:val="1111"/>
    <w:uiPriority w:val="0"/>
    <w:qFormat/>
    <w:pPr>
      <w:ind w:left="600" w:firstLine="5212"/>
      <w:spacing w:before="0" w:after="0" w:line="360" w:lineRule="auto"/>
    </w:pPr>
    <w:rPr>
      <w:rFonts w:ascii="Times New Roman" w:hAnsi="Times New Roman" w:cs="Times New Roman"/>
    </w:rPr>
  </w:style>
  <w:style w:type="paragraph" w:styleId="1145" w:customStyle="1">
    <w:name w:val="xl75"/>
    <w:basedOn w:val="827"/>
    <w:next w:val="871"/>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xl81"/>
    <w:basedOn w:val="827"/>
    <w:next w:val="1147"/>
    <w:uiPriority w:val="0"/>
    <w:qFormat/>
    <w:pPr>
      <w:ind w:left="0" w:firstLine="5120"/>
      <w:spacing w:before="280" w:after="280" w:line="240" w:lineRule="auto"/>
    </w:pPr>
    <w:rPr>
      <w:rFonts w:ascii="Times New Roman" w:hAnsi="Times New Roman" w:cs="Times New Roman"/>
    </w:rPr>
  </w:style>
  <w:style w:type="paragraph" w:styleId="1147" w:customStyle="1">
    <w:name w:val="xl25"/>
    <w:basedOn w:val="827"/>
    <w:next w:val="1148"/>
    <w:uiPriority w:val="0"/>
    <w:qFormat/>
    <w:pPr>
      <w:ind w:left="0" w:firstLine="14"/>
      <w:spacing w:before="280" w:after="280" w:line="240" w:lineRule="auto"/>
      <w:shd w:val="clear" w:color="000000" w:fill="ffffff"/>
    </w:pPr>
    <w:rPr>
      <w:rFonts w:ascii="Times New Roman" w:hAnsi="Times New Roman" w:cs="Times New Roman"/>
    </w:rPr>
  </w:style>
  <w:style w:type="paragraph" w:styleId="1148" w:customStyle="1">
    <w:name w:val="普通(网站)1"/>
    <w:basedOn w:val="827"/>
    <w:next w:val="1149"/>
    <w:uiPriority w:val="0"/>
    <w:qFormat/>
    <w:pPr>
      <w:ind w:left="200" w:firstLine="1224"/>
      <w:spacing w:before="280" w:after="280" w:line="240" w:lineRule="auto"/>
    </w:pPr>
    <w:rPr>
      <w:rFonts w:ascii="Times New Roman" w:hAnsi="Times New Roman" w:cs="Times New Roman"/>
    </w:rPr>
  </w:style>
  <w:style w:type="paragraph" w:styleId="1149" w:customStyle="1">
    <w:name w:val="xl27"/>
    <w:basedOn w:val="827"/>
    <w:next w:val="1135"/>
    <w:uiPriority w:val="0"/>
    <w:qFormat/>
    <w:pPr>
      <w:ind w:left="0" w:firstLine="20"/>
      <w:spacing w:before="280" w:after="280" w:line="240" w:lineRule="auto"/>
      <w:shd w:val="clear" w:color="000000" w:fill="ffffff"/>
    </w:pPr>
    <w:rPr>
      <w:rFonts w:ascii="Times New Roman" w:hAnsi="Times New Roman" w:cs="Times New Roman"/>
    </w:rPr>
  </w:style>
  <w:style w:type="paragraph" w:styleId="1150" w:customStyle="1">
    <w:name w:val="H 4"/>
    <w:basedOn w:val="831"/>
    <w:next w:val="1151"/>
    <w:uiPriority w:val="0"/>
    <w:qFormat/>
    <w:pPr>
      <w:ind w:left="426" w:firstLine="24"/>
      <w:spacing w:before="0" w:after="0" w:line="360" w:lineRule="auto"/>
      <w:outlineLvl w:val="3"/>
    </w:pPr>
  </w:style>
  <w:style w:type="paragraph" w:styleId="1151" w:customStyle="1">
    <w:name w:val="xl82"/>
    <w:basedOn w:val="827"/>
    <w:next w:val="1146"/>
    <w:uiPriority w:val="0"/>
    <w:qFormat/>
    <w:pPr>
      <w:ind w:left="0" w:firstLine="5120"/>
      <w:spacing w:before="280" w:after="280" w:line="240" w:lineRule="auto"/>
    </w:pPr>
    <w:rPr>
      <w:rFonts w:ascii="Times New Roman" w:hAnsi="Times New Roman" w:cs="Times New Roman"/>
    </w:rPr>
  </w:style>
  <w:style w:type="paragraph" w:styleId="1152" w:customStyle="1">
    <w:name w:val="Char Char Char Char Char Char Char Char"/>
    <w:next w:val="115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3" w:customStyle="1">
    <w:name w:val="Char Char Char Char Char Char1 Char Char Char1 Char Char Char Char Char Char Char Char Char Char Char Char Char Char Char"/>
    <w:basedOn w:val="827"/>
    <w:next w:val="1154"/>
    <w:uiPriority w:val="0"/>
    <w:qFormat/>
    <w:pPr>
      <w:ind w:left="0" w:firstLine="2560"/>
      <w:spacing w:before="0" w:after="0" w:line="240" w:lineRule="auto"/>
    </w:pPr>
    <w:rPr>
      <w:rFonts w:ascii="Times New Roman" w:hAnsi="Times New Roman" w:cs="Times New Roman"/>
    </w:rPr>
  </w:style>
  <w:style w:type="paragraph" w:styleId="1154" w:customStyle="1">
    <w:name w:val="样式1"/>
    <w:basedOn w:val="827"/>
    <w:next w:val="1155"/>
    <w:uiPriority w:val="0"/>
    <w:qFormat/>
    <w:pPr>
      <w:ind w:left="0" w:firstLine="1536"/>
      <w:spacing w:before="120" w:after="120" w:line="300" w:lineRule="auto"/>
    </w:pPr>
    <w:rPr>
      <w:rFonts w:ascii="Times New Roman" w:hAnsi="Times New Roman" w:cs="Times New Roman"/>
    </w:rPr>
  </w:style>
  <w:style w:type="paragraph" w:styleId="1155" w:customStyle="1">
    <w:name w:val="索引 41"/>
    <w:basedOn w:val="827"/>
    <w:next w:val="826"/>
    <w:uiPriority w:val="0"/>
    <w:qFormat/>
    <w:pPr>
      <w:ind w:left="600" w:firstLine="2560"/>
      <w:jc w:val="center"/>
      <w:spacing w:before="0" w:after="0" w:line="360" w:lineRule="auto"/>
    </w:pPr>
    <w:rPr>
      <w:rFonts w:ascii="Times New Roman" w:hAnsi="Times New Roman" w:cs="Times New Roman"/>
    </w:rPr>
  </w:style>
  <w:style w:type="paragraph" w:styleId="1156" w:customStyle="1">
    <w:name w:val="自定义二"/>
    <w:basedOn w:val="827"/>
    <w:next w:val="826"/>
    <w:uiPriority w:val="0"/>
    <w:qFormat/>
    <w:pPr>
      <w:ind w:left="0" w:firstLine="14"/>
      <w:spacing w:before="0" w:after="0" w:line="360" w:lineRule="auto"/>
      <w:outlineLvl w:val="1"/>
    </w:pPr>
    <w:rPr>
      <w:rFonts w:ascii="Times New Roman" w:hAnsi="Times New Roman" w:cs="Times New Roman"/>
    </w:rPr>
  </w:style>
  <w:style w:type="paragraph" w:styleId="1157" w:customStyle="1">
    <w:name w:val="Bullet"/>
    <w:next w:val="1095"/>
    <w:uiPriority w:val="0"/>
    <w:qFormat/>
    <w:pPr>
      <w:ind w:left="567" w:right="2835" w:firstLine="3584"/>
      <w:spacing w:after="60"/>
    </w:pPr>
    <w:rPr>
      <w:rFonts w:ascii="Calibri" w:hAnsi="Calibri" w:eastAsia="宋体" w:cs="宋体"/>
      <w:lang w:val="en-US" w:eastAsia="zh-CN" w:bidi="ar-SA"/>
    </w:rPr>
  </w:style>
  <w:style w:type="paragraph" w:styleId="1158" w:customStyle="1">
    <w:name w:val="Char Char Char Char Char Char1"/>
    <w:basedOn w:val="827"/>
    <w:next w:val="1159"/>
    <w:uiPriority w:val="0"/>
    <w:qFormat/>
    <w:pPr>
      <w:ind w:left="0" w:firstLine="2560"/>
      <w:spacing w:before="0" w:after="0" w:line="240" w:lineRule="auto"/>
    </w:pPr>
    <w:rPr>
      <w:rFonts w:ascii="Times New Roman" w:hAnsi="Times New Roman" w:cs="Times New Roman"/>
    </w:rPr>
  </w:style>
  <w:style w:type="paragraph" w:styleId="1159" w:customStyle="1">
    <w:name w:val="正文缩进2"/>
    <w:basedOn w:val="827"/>
    <w:next w:val="1160"/>
    <w:uiPriority w:val="0"/>
    <w:qFormat/>
    <w:pPr>
      <w:ind w:left="420" w:firstLine="1188"/>
      <w:spacing w:before="0" w:after="0" w:line="240" w:lineRule="auto"/>
    </w:pPr>
    <w:rPr>
      <w:rFonts w:ascii="Times New Roman" w:hAnsi="Times New Roman" w:cs="Times New Roman"/>
    </w:rPr>
  </w:style>
  <w:style w:type="paragraph" w:styleId="1160" w:customStyle="1">
    <w:name w:val="列出段落2"/>
    <w:basedOn w:val="827"/>
    <w:next w:val="1161"/>
    <w:uiPriority w:val="0"/>
    <w:qFormat/>
    <w:pPr>
      <w:ind w:left="420" w:firstLine="3748"/>
      <w:spacing w:before="0" w:after="0" w:line="240" w:lineRule="auto"/>
    </w:pPr>
    <w:rPr>
      <w:rFonts w:ascii="Times New Roman" w:hAnsi="Times New Roman" w:cs="Times New Roman"/>
    </w:rPr>
  </w:style>
  <w:style w:type="paragraph" w:styleId="1161" w:customStyle="1">
    <w:name w:val="正文文本缩进 31"/>
    <w:basedOn w:val="827"/>
    <w:next w:val="1162"/>
    <w:uiPriority w:val="0"/>
    <w:qFormat/>
    <w:pPr>
      <w:ind w:left="1200" w:firstLine="1248"/>
      <w:spacing w:before="120" w:after="0" w:line="22" w:lineRule="atLeast"/>
    </w:pPr>
    <w:rPr>
      <w:rFonts w:ascii="Times New Roman" w:hAnsi="Times New Roman" w:cs="Times New Roman"/>
    </w:rPr>
  </w:style>
  <w:style w:type="paragraph" w:styleId="1162" w:customStyle="1">
    <w:name w:val="样式 正文首行缩进 + 首行缩进:  2 字符5"/>
    <w:next w:val="1163"/>
    <w:uiPriority w:val="0"/>
    <w:qFormat/>
    <w:pPr>
      <w:ind w:left="200" w:firstLine="3784"/>
      <w:spacing w:line="300" w:lineRule="auto"/>
    </w:pPr>
    <w:rPr>
      <w:rFonts w:ascii="Calibri" w:hAnsi="Calibri" w:eastAsia="宋体" w:cs="宋体"/>
      <w:lang w:val="en-US" w:eastAsia="zh-CN" w:bidi="ar-SA"/>
    </w:rPr>
  </w:style>
  <w:style w:type="paragraph" w:styleId="1163" w:customStyle="1">
    <w:name w:val="Char2"/>
    <w:basedOn w:val="827"/>
    <w:next w:val="1157"/>
    <w:uiPriority w:val="0"/>
    <w:qFormat/>
    <w:pPr>
      <w:ind w:left="0" w:firstLine="3584"/>
      <w:spacing w:before="0" w:after="160" w:line="240" w:lineRule="exact"/>
    </w:pPr>
    <w:rPr>
      <w:rFonts w:ascii="Times New Roman" w:hAnsi="Times New Roman" w:cs="Times New Roman"/>
    </w:rPr>
  </w:style>
  <w:style w:type="paragraph" w:styleId="1164" w:customStyle="1">
    <w:name w:val="WPSOffice手动目录 1"/>
    <w:uiPriority w:val="0"/>
    <w:qFormat/>
    <w:rPr>
      <w:rFonts w:ascii="宋体" w:hAnsi="宋体" w:eastAsia="宋体" w:cs="宋体"/>
      <w:lang w:val="en-US" w:eastAsia="zh-CN" w:bidi="ar-SA"/>
    </w:rPr>
  </w:style>
  <w:style w:type="paragraph" w:styleId="1165" w:customStyle="1">
    <w:name w:val="纯文本4"/>
    <w:basedOn w:val="826"/>
    <w:uiPriority w:val="0"/>
    <w:qFormat/>
    <w:pPr>
      <w:ind w:left="0"/>
      <w:widowControl w:val="off"/>
    </w:pPr>
    <w:rPr>
      <w:rFonts w:ascii="宋体" w:hAnsi="Courier New" w:eastAsia="楷体_GB2312" w:cs="Times New Roman"/>
      <w:sz w:val="26"/>
    </w:rPr>
  </w:style>
  <w:style w:type="paragraph" w:styleId="1166" w:customStyle="1">
    <w:name w:val="Char Char Char Char Char Char Char Char Char Char Char Char Char Char Char Char"/>
    <w:basedOn w:val="827"/>
    <w:next w:val="1167"/>
    <w:uiPriority w:val="0"/>
    <w:qFormat/>
    <w:pPr>
      <w:ind w:left="682" w:firstLine="1224"/>
      <w:spacing w:before="0" w:after="0" w:line="360" w:lineRule="auto"/>
    </w:pPr>
    <w:rPr>
      <w:rFonts w:ascii="Times New Roman" w:hAnsi="Times New Roman" w:cs="Times New Roman"/>
    </w:rPr>
  </w:style>
  <w:style w:type="paragraph" w:styleId="1167" w:customStyle="1">
    <w:name w:val="列表编号 51"/>
    <w:basedOn w:val="827"/>
    <w:next w:val="1168"/>
    <w:uiPriority w:val="0"/>
    <w:qFormat/>
    <w:pPr>
      <w:ind w:left="900" w:firstLine="2652"/>
      <w:spacing w:before="0" w:after="0" w:line="360" w:lineRule="auto"/>
    </w:pPr>
    <w:rPr>
      <w:rFonts w:ascii="Times New Roman" w:hAnsi="Times New Roman" w:cs="Times New Roman"/>
    </w:rPr>
  </w:style>
  <w:style w:type="paragraph" w:styleId="1168" w:customStyle="1">
    <w:name w:val="样式 标题 1 + 黑体 (符号) 宋体 三号 段前: 7.8 磅 段后: 7.8 磅 行距: 1.5 倍行距"/>
    <w:basedOn w:val="828"/>
    <w:next w:val="1169"/>
    <w:uiPriority w:val="0"/>
    <w:qFormat/>
    <w:pPr>
      <w:ind w:left="432" w:firstLine="18"/>
      <w:spacing w:before="40" w:after="40" w:line="360" w:lineRule="auto"/>
      <w:outlineLvl w:val="0"/>
    </w:pPr>
  </w:style>
  <w:style w:type="paragraph" w:styleId="1169" w:customStyle="1">
    <w:name w:val="表格用"/>
    <w:basedOn w:val="827"/>
    <w:next w:val="1126"/>
    <w:uiPriority w:val="0"/>
    <w:qFormat/>
    <w:pPr>
      <w:ind w:left="0" w:firstLine="1024"/>
      <w:spacing w:before="0" w:after="0" w:line="360" w:lineRule="auto"/>
    </w:pPr>
    <w:rPr>
      <w:rFonts w:ascii="Times New Roman" w:hAnsi="Times New Roman" w:cs="Times New Roman"/>
    </w:rPr>
  </w:style>
  <w:style w:type="paragraph" w:styleId="1170" w:customStyle="1">
    <w:name w:val="xl71"/>
    <w:basedOn w:val="827"/>
    <w:next w:val="1171"/>
    <w:uiPriority w:val="0"/>
    <w:qFormat/>
    <w:pPr>
      <w:ind w:left="0" w:firstLine="1536"/>
      <w:spacing w:before="280" w:after="280" w:line="240" w:lineRule="auto"/>
    </w:pPr>
    <w:rPr>
      <w:rFonts w:ascii="Times New Roman" w:hAnsi="Times New Roman" w:cs="Times New Roman"/>
    </w:rPr>
  </w:style>
  <w:style w:type="paragraph" w:styleId="1171" w:customStyle="1">
    <w:name w:val="正文文本 31"/>
    <w:basedOn w:val="827"/>
    <w:next w:val="1172"/>
    <w:uiPriority w:val="0"/>
    <w:qFormat/>
    <w:pPr>
      <w:ind w:left="0" w:firstLine="3584"/>
      <w:jc w:val="center"/>
      <w:spacing w:before="0" w:after="120" w:line="360" w:lineRule="auto"/>
    </w:pPr>
    <w:rPr>
      <w:rFonts w:ascii="Times New Roman" w:hAnsi="Times New Roman" w:cs="Times New Roman"/>
    </w:rPr>
  </w:style>
  <w:style w:type="paragraph" w:styleId="1172" w:customStyle="1">
    <w:name w:val="列出段落111"/>
    <w:basedOn w:val="827"/>
    <w:next w:val="1108"/>
    <w:uiPriority w:val="0"/>
    <w:qFormat/>
    <w:pPr>
      <w:ind w:left="420" w:firstLine="3748"/>
      <w:spacing w:before="0" w:after="0" w:line="240" w:lineRule="auto"/>
    </w:pPr>
    <w:rPr>
      <w:rFonts w:ascii="Times New Roman" w:hAnsi="Times New Roman" w:cs="Times New Roman"/>
    </w:rPr>
  </w:style>
  <w:style w:type="paragraph" w:styleId="1173" w:customStyle="1">
    <w:name w:val="修订1"/>
    <w:uiPriority w:val="0"/>
    <w:qFormat/>
    <w:rPr>
      <w:rFonts w:ascii="Calibri" w:hAnsi="Calibri" w:eastAsia="宋体" w:cs="宋体"/>
      <w:lang w:val="en-US" w:eastAsia="zh-CN" w:bidi="ar-SA"/>
    </w:rPr>
  </w:style>
  <w:style w:type="paragraph" w:styleId="1174" w:customStyle="1">
    <w:name w:val="正文文本缩进 21"/>
    <w:basedOn w:val="827"/>
    <w:next w:val="1114"/>
    <w:uiPriority w:val="0"/>
    <w:qFormat/>
    <w:pPr>
      <w:ind w:left="480" w:firstLine="4832"/>
      <w:spacing w:before="0" w:after="0" w:line="240" w:lineRule="auto"/>
    </w:pPr>
    <w:rPr>
      <w:rFonts w:ascii="Times New Roman" w:hAnsi="Times New Roman" w:cs="Times New Roman"/>
    </w:rPr>
  </w:style>
  <w:style w:type="paragraph" w:styleId="1175" w:customStyle="1">
    <w:name w:val="Char Char4 Char Char"/>
    <w:basedOn w:val="827"/>
    <w:next w:val="1124"/>
    <w:uiPriority w:val="0"/>
    <w:qFormat/>
    <w:pPr>
      <w:ind w:left="0" w:firstLine="2560"/>
      <w:spacing w:before="0" w:after="0" w:line="240" w:lineRule="auto"/>
    </w:pPr>
    <w:rPr>
      <w:rFonts w:ascii="Times New Roman" w:hAnsi="Times New Roman" w:cs="Times New Roman"/>
    </w:rPr>
  </w:style>
  <w:style w:type="paragraph" w:styleId="1176" w:customStyle="1">
    <w:name w:val="样式"/>
    <w:next w:val="826"/>
    <w:uiPriority w:val="0"/>
    <w:qFormat/>
    <w:pPr>
      <w:ind w:firstLine="3584"/>
      <w:widowControl w:val="off"/>
    </w:pPr>
    <w:rPr>
      <w:rFonts w:ascii="Calibri" w:hAnsi="Calibri" w:eastAsia="宋体" w:cs="宋体"/>
      <w:lang w:val="en-US" w:eastAsia="zh-CN" w:bidi="ar-SA"/>
    </w:rPr>
  </w:style>
  <w:style w:type="paragraph" w:styleId="1177" w:customStyle="1">
    <w:name w:val="TOC 标题1"/>
    <w:basedOn w:val="828"/>
    <w:next w:val="826"/>
    <w:uiPriority w:val="0"/>
    <w:qFormat/>
    <w:pPr>
      <w:ind w:left="0" w:firstLine="6144"/>
      <w:spacing w:before="480" w:after="0" w:line="276" w:lineRule="auto"/>
    </w:pPr>
    <w:rPr>
      <w:b/>
      <w:sz w:val="30"/>
    </w:rPr>
  </w:style>
  <w:style w:type="paragraph" w:styleId="1178" w:customStyle="1">
    <w:name w:val="纯文本3"/>
    <w:basedOn w:val="826"/>
    <w:uiPriority w:val="0"/>
    <w:qFormat/>
    <w:rPr>
      <w:rFonts w:ascii="宋体" w:hAnsi="Courier New" w:cs="Times New Roman"/>
    </w:rPr>
  </w:style>
  <w:style w:type="paragraph" w:styleId="1179" w:customStyle="1">
    <w:name w:val="afont"/>
    <w:basedOn w:val="827"/>
    <w:next w:val="851"/>
    <w:uiPriority w:val="0"/>
    <w:qFormat/>
    <w:pPr>
      <w:ind w:left="0" w:firstLine="2048"/>
      <w:spacing w:before="100" w:after="100" w:line="285" w:lineRule="atLeast"/>
    </w:pPr>
    <w:rPr>
      <w:rFonts w:ascii="Times New Roman" w:hAnsi="Times New Roman" w:cs="Times New Roman"/>
    </w:rPr>
  </w:style>
  <w:style w:type="paragraph" w:styleId="1180" w:customStyle="1">
    <w:name w:val="xl85"/>
    <w:basedOn w:val="827"/>
    <w:next w:val="1181"/>
    <w:uiPriority w:val="0"/>
    <w:qFormat/>
    <w:pPr>
      <w:ind w:left="0" w:firstLine="2048"/>
      <w:jc w:val="center"/>
      <w:spacing w:before="280" w:after="280" w:line="240" w:lineRule="auto"/>
    </w:pPr>
    <w:rPr>
      <w:rFonts w:ascii="Times New Roman" w:hAnsi="Times New Roman" w:cs="Times New Roman"/>
    </w:rPr>
  </w:style>
  <w:style w:type="paragraph" w:styleId="1181" w:customStyle="1">
    <w:name w:val="文章总标题"/>
    <w:basedOn w:val="827"/>
    <w:next w:val="1182"/>
    <w:uiPriority w:val="0"/>
    <w:qFormat/>
    <w:pPr>
      <w:ind w:left="0" w:firstLine="7168"/>
      <w:jc w:val="center"/>
      <w:spacing w:before="566" w:after="544" w:line="566" w:lineRule="atLeast"/>
    </w:pPr>
    <w:rPr>
      <w:rFonts w:ascii="Times New Roman" w:hAnsi="Times New Roman" w:cs="Times New Roman"/>
    </w:rPr>
  </w:style>
  <w:style w:type="paragraph" w:styleId="1182" w:customStyle="1">
    <w:name w:val="样式 首行缩进:  2 字符"/>
    <w:basedOn w:val="827"/>
    <w:next w:val="1145"/>
    <w:uiPriority w:val="0"/>
    <w:qFormat/>
    <w:pPr>
      <w:ind w:left="200" w:firstLine="1224"/>
      <w:spacing w:before="0" w:after="0" w:line="400" w:lineRule="exact"/>
    </w:pPr>
    <w:rPr>
      <w:rFonts w:ascii="Times New Roman" w:hAnsi="Times New Roman" w:cs="Times New Roman"/>
    </w:rPr>
  </w:style>
  <w:style w:type="paragraph" w:styleId="1183" w:customStyle="1">
    <w:name w:val="二级条标题"/>
    <w:basedOn w:val="827"/>
    <w:next w:val="826"/>
    <w:uiPriority w:val="0"/>
    <w:qFormat/>
    <w:pPr>
      <w:ind w:left="0" w:firstLine="8"/>
      <w:spacing w:before="0" w:after="0" w:line="240" w:lineRule="auto"/>
      <w:outlineLvl w:val="3"/>
    </w:pPr>
    <w:rPr>
      <w:rFonts w:ascii="Times New Roman" w:hAnsi="Times New Roman" w:cs="Times New Roman"/>
    </w:rPr>
  </w:style>
  <w:style w:type="paragraph" w:styleId="1184" w:customStyle="1">
    <w:name w:val="Plain Text*"/>
    <w:basedOn w:val="826"/>
    <w:uiPriority w:val="0"/>
    <w:qFormat/>
    <w:pPr>
      <w:ind w:left="0"/>
      <w:jc w:val="left"/>
    </w:pPr>
    <w:rPr>
      <w:rFonts w:ascii="宋体" w:hAnsi="宋体" w:eastAsia="楷体_GB2312" w:cs="Courier New"/>
      <w:sz w:val="26"/>
      <w:lang w:val="zh-CN"/>
    </w:rPr>
  </w:style>
  <w:style w:type="paragraph" w:styleId="1185" w:customStyle="1">
    <w:name w:val="样式 加粗 居中2"/>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186" w:customStyle="1">
    <w:name w:val="标准文本"/>
    <w:basedOn w:val="827"/>
    <w:next w:val="1140"/>
    <w:uiPriority w:val="0"/>
    <w:qFormat/>
    <w:pPr>
      <w:ind w:left="480" w:firstLine="2784"/>
      <w:spacing w:before="0" w:after="0" w:line="360" w:lineRule="auto"/>
    </w:pPr>
    <w:rPr>
      <w:rFonts w:ascii="Times New Roman" w:hAnsi="Times New Roman" w:cs="Times New Roman"/>
    </w:rPr>
  </w:style>
  <w:style w:type="paragraph" w:styleId="1187" w:customStyle="1">
    <w:name w:val="font5"/>
    <w:basedOn w:val="827"/>
    <w:next w:val="1188"/>
    <w:uiPriority w:val="0"/>
    <w:qFormat/>
    <w:pPr>
      <w:ind w:left="0" w:firstLine="5120"/>
      <w:spacing w:before="280" w:after="280" w:line="240" w:lineRule="auto"/>
    </w:pPr>
    <w:rPr>
      <w:rFonts w:ascii="Times New Roman" w:hAnsi="Times New Roman" w:cs="Times New Roman"/>
    </w:rPr>
  </w:style>
  <w:style w:type="paragraph" w:styleId="1188" w:customStyle="1">
    <w:name w:val="索引标题1"/>
    <w:basedOn w:val="827"/>
    <w:next w:val="1067"/>
    <w:uiPriority w:val="0"/>
    <w:qFormat/>
    <w:pPr>
      <w:ind w:left="0" w:firstLine="4608"/>
      <w:jc w:val="center"/>
      <w:spacing w:before="0" w:after="0" w:line="360" w:lineRule="auto"/>
    </w:pPr>
    <w:rPr>
      <w:rFonts w:ascii="Times New Roman" w:hAnsi="Times New Roman" w:cs="Times New Roman"/>
    </w:rPr>
  </w:style>
  <w:style w:type="paragraph" w:styleId="1189" w:customStyle="1">
    <w:name w:val="Char Char Char Char Char Char1 Char Char Char1 Char Char Char Char Char Char Char Char Char Char Char Char Char Char Char Char"/>
    <w:basedOn w:val="827"/>
    <w:next w:val="1190"/>
    <w:uiPriority w:val="0"/>
    <w:qFormat/>
    <w:pPr>
      <w:ind w:left="0" w:firstLine="2560"/>
      <w:spacing w:before="0" w:after="0" w:line="240" w:lineRule="auto"/>
    </w:pPr>
    <w:rPr>
      <w:rFonts w:ascii="Times New Roman" w:hAnsi="Times New Roman" w:cs="Times New Roman"/>
    </w:rPr>
  </w:style>
  <w:style w:type="paragraph" w:styleId="1190" w:customStyle="1">
    <w:name w:val="1正文"/>
    <w:basedOn w:val="827"/>
    <w:next w:val="1191"/>
    <w:uiPriority w:val="0"/>
    <w:qFormat/>
    <w:pPr>
      <w:ind w:left="480" w:firstLine="2784"/>
      <w:spacing w:before="0" w:after="0" w:line="300" w:lineRule="auto"/>
    </w:pPr>
    <w:rPr>
      <w:rFonts w:ascii="Times New Roman" w:hAnsi="Times New Roman" w:cs="Times New Roman"/>
    </w:rPr>
  </w:style>
  <w:style w:type="paragraph" w:styleId="1191" w:customStyle="1">
    <w:name w:val="目录2"/>
    <w:basedOn w:val="827"/>
    <w:next w:val="826"/>
    <w:uiPriority w:val="0"/>
    <w:qFormat/>
    <w:pPr>
      <w:ind w:left="209" w:firstLine="5329"/>
      <w:spacing w:before="0" w:after="0" w:line="317" w:lineRule="atLeast"/>
    </w:pPr>
    <w:rPr>
      <w:rFonts w:ascii="Times New Roman" w:hAnsi="Times New Roman" w:cs="Times New Roman"/>
    </w:rPr>
  </w:style>
  <w:style w:type="paragraph" w:styleId="1192" w:customStyle="1">
    <w:name w:val="图表目录1"/>
    <w:basedOn w:val="827"/>
    <w:next w:val="826"/>
    <w:uiPriority w:val="0"/>
    <w:qFormat/>
    <w:pPr>
      <w:ind w:left="200" w:firstLine="2616"/>
      <w:jc w:val="center"/>
      <w:spacing w:before="0" w:after="0" w:line="360" w:lineRule="auto"/>
    </w:pPr>
    <w:rPr>
      <w:rFonts w:ascii="Times New Roman" w:hAnsi="Times New Roman" w:cs="Times New Roman"/>
    </w:rPr>
  </w:style>
  <w:style w:type="paragraph" w:styleId="1193" w:customStyle="1">
    <w:name w:val="xl63"/>
    <w:basedOn w:val="827"/>
    <w:next w:val="1143"/>
    <w:uiPriority w:val="0"/>
    <w:qFormat/>
    <w:pPr>
      <w:ind w:left="0" w:firstLine="5120"/>
      <w:spacing w:before="280" w:after="280" w:line="240" w:lineRule="auto"/>
    </w:pPr>
    <w:rPr>
      <w:rFonts w:ascii="Times New Roman" w:hAnsi="Times New Roman" w:cs="Times New Roman"/>
    </w:rPr>
  </w:style>
  <w:style w:type="paragraph" w:styleId="1194">
    <w:name w:val="List Paragraph"/>
    <w:basedOn w:val="826"/>
    <w:next w:val="1101"/>
    <w:uiPriority w:val="0"/>
    <w:qFormat/>
    <w:pPr>
      <w:ind w:left="420" w:firstLine="3748"/>
    </w:pPr>
    <w:rPr>
      <w:rFonts w:ascii="Times New Roman" w:hAnsi="Times New Roman" w:cs="Times New Roman"/>
    </w:rPr>
  </w:style>
  <w:style w:type="paragraph" w:styleId="1195" w:customStyle="1">
    <w:name w:val="xl73"/>
    <w:basedOn w:val="827"/>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xl80"/>
    <w:basedOn w:val="827"/>
    <w:next w:val="1197"/>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样式2"/>
    <w:basedOn w:val="832"/>
    <w:next w:val="1198"/>
    <w:uiPriority w:val="0"/>
    <w:qFormat/>
    <w:pPr>
      <w:ind w:left="1134" w:firstLine="18"/>
      <w:spacing w:before="0" w:after="0" w:line="360" w:lineRule="auto"/>
      <w:outlineLvl w:val="4"/>
    </w:pPr>
  </w:style>
  <w:style w:type="paragraph" w:styleId="1198" w:customStyle="1">
    <w:name w:val="日期1"/>
    <w:basedOn w:val="827"/>
    <w:next w:val="826"/>
    <w:uiPriority w:val="0"/>
    <w:qFormat/>
    <w:pPr>
      <w:ind w:left="100" w:firstLine="6144"/>
      <w:spacing w:before="0" w:after="0" w:line="240" w:lineRule="auto"/>
    </w:pPr>
    <w:rPr>
      <w:rFonts w:ascii="Times New Roman" w:hAnsi="Times New Roman" w:cs="Times New Roman"/>
    </w:rPr>
  </w:style>
  <w:style w:type="paragraph" w:styleId="1199" w:customStyle="1">
    <w:name w:val="图1"/>
    <w:basedOn w:val="827"/>
    <w:next w:val="826"/>
    <w:uiPriority w:val="0"/>
    <w:qFormat/>
    <w:pPr>
      <w:ind w:left="1105" w:firstLine="2580"/>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w:basedOn w:val="827"/>
    <w:next w:val="1180"/>
    <w:uiPriority w:val="0"/>
    <w:qFormat/>
    <w:pPr>
      <w:ind w:left="0" w:firstLine="2560"/>
      <w:spacing w:before="0" w:after="0" w:line="240" w:lineRule="auto"/>
    </w:pPr>
    <w:rPr>
      <w:rFonts w:ascii="Times New Roman" w:hAnsi="Times New Roman" w:cs="Times New Roman"/>
    </w:rPr>
  </w:style>
  <w:style w:type="paragraph" w:styleId="1201" w:customStyle="1">
    <w:name w:val="Char Char Char Char Char Char Char"/>
    <w:basedOn w:val="827"/>
    <w:next w:val="1086"/>
    <w:uiPriority w:val="0"/>
    <w:qFormat/>
    <w:pPr>
      <w:ind w:left="200" w:firstLine="4808"/>
      <w:spacing w:before="0" w:after="0" w:line="360" w:lineRule="auto"/>
    </w:pPr>
    <w:rPr>
      <w:rFonts w:ascii="Times New Roman" w:hAnsi="Times New Roman" w:cs="Times New Roman"/>
    </w:rPr>
  </w:style>
  <w:style w:type="paragraph" w:styleId="1202" w:customStyle="1">
    <w:name w:val="Char Char Char Char Char Char Char Char Char Char Char Char Char Char Char"/>
    <w:basedOn w:val="827"/>
    <w:next w:val="1177"/>
    <w:uiPriority w:val="0"/>
    <w:qFormat/>
    <w:pPr>
      <w:ind w:left="0" w:firstLine="3584"/>
      <w:jc w:val="center"/>
      <w:spacing w:before="0" w:after="0" w:line="400" w:lineRule="exact"/>
    </w:pPr>
    <w:rPr>
      <w:rFonts w:ascii="Times New Roman" w:hAnsi="Times New Roman" w:cs="Times New Roman"/>
    </w:rPr>
  </w:style>
  <w:style w:type="paragraph" w:styleId="1203">
    <w:name w:val="Intense Quote"/>
    <w:next w:val="826"/>
    <w:uiPriority w:val="0"/>
    <w:qFormat/>
    <w:pPr>
      <w:ind w:left="3766" w:right="950"/>
      <w:jc w:val="center"/>
      <w:spacing w:before="360" w:after="360"/>
    </w:pPr>
    <w:rPr>
      <w:rFonts w:ascii="Calibri" w:hAnsi="Calibri" w:eastAsia="宋体" w:cs="宋体"/>
      <w:i/>
      <w:lang w:val="en-US" w:eastAsia="zh-CN" w:bidi="ar-SA"/>
    </w:rPr>
  </w:style>
  <w:style w:type="paragraph" w:styleId="1204" w:customStyle="1">
    <w:name w:val="索引 51"/>
    <w:basedOn w:val="827"/>
    <w:next w:val="826"/>
    <w:uiPriority w:val="0"/>
    <w:qFormat/>
    <w:pPr>
      <w:ind w:left="800" w:firstLine="2560"/>
      <w:jc w:val="center"/>
      <w:spacing w:before="0" w:after="0" w:line="360" w:lineRule="auto"/>
    </w:pPr>
    <w:rPr>
      <w:rFonts w:ascii="Times New Roman" w:hAnsi="Times New Roman" w:cs="Times New Roman"/>
    </w:rPr>
  </w:style>
  <w:style w:type="paragraph" w:styleId="1205" w:customStyle="1">
    <w:name w:val="图表"/>
    <w:basedOn w:val="827"/>
    <w:next w:val="1206"/>
    <w:uiPriority w:val="0"/>
    <w:qFormat/>
    <w:pPr>
      <w:ind w:left="0" w:firstLine="2048"/>
      <w:jc w:val="center"/>
      <w:spacing w:before="0" w:after="0" w:line="240" w:lineRule="auto"/>
    </w:pPr>
    <w:rPr>
      <w:rFonts w:ascii="Times New Roman" w:hAnsi="Times New Roman" w:cs="Times New Roman"/>
    </w:rPr>
  </w:style>
  <w:style w:type="paragraph" w:styleId="1206" w:customStyle="1">
    <w:name w:val="reader-word-layer"/>
    <w:basedOn w:val="827"/>
    <w:next w:val="1207"/>
    <w:uiPriority w:val="0"/>
    <w:qFormat/>
    <w:pPr>
      <w:ind w:left="0" w:firstLine="1024"/>
      <w:spacing w:before="280" w:after="280" w:line="240" w:lineRule="auto"/>
    </w:pPr>
    <w:rPr>
      <w:rFonts w:ascii="Times New Roman" w:hAnsi="Times New Roman" w:cs="Times New Roman"/>
    </w:rPr>
  </w:style>
  <w:style w:type="paragraph" w:styleId="1207" w:customStyle="1">
    <w:name w:val="样式 加粗 居中1"/>
    <w:next w:val="1046"/>
    <w:uiPriority w:val="0"/>
    <w:qFormat/>
    <w:pPr>
      <w:ind w:firstLine="2560"/>
      <w:jc w:val="center"/>
    </w:pPr>
    <w:rPr>
      <w:rFonts w:ascii="Calibri" w:hAnsi="Calibri" w:eastAsia="宋体" w:cs="宋体"/>
      <w:lang w:val="en-US" w:eastAsia="zh-CN" w:bidi="ar-SA"/>
    </w:rPr>
  </w:style>
  <w:style w:type="paragraph" w:styleId="1208" w:customStyle="1">
    <w:name w:val="修订2"/>
    <w:uiPriority w:val="0"/>
    <w:qFormat/>
    <w:rPr>
      <w:rFonts w:ascii="Calibri" w:hAnsi="Calibri" w:eastAsia="宋体" w:cs="宋体"/>
      <w:lang w:val="en-US" w:eastAsia="zh-CN" w:bidi="ar-SA"/>
    </w:rPr>
  </w:style>
  <w:style w:type="paragraph" w:styleId="1209" w:customStyle="1">
    <w:name w:val="Body"/>
    <w:next w:val="1141"/>
    <w:uiPriority w:val="0"/>
    <w:qFormat/>
    <w:pPr>
      <w:ind w:left="567" w:right="2835" w:firstLine="3584"/>
      <w:spacing w:after="60"/>
    </w:pPr>
    <w:rPr>
      <w:rFonts w:ascii="Calibri" w:hAnsi="Calibri" w:eastAsia="宋体" w:cs="宋体"/>
      <w:lang w:val="en-US" w:eastAsia="zh-CN" w:bidi="ar-SA"/>
    </w:rPr>
  </w:style>
  <w:style w:type="paragraph" w:styleId="1210" w:customStyle="1">
    <w:name w:val="font6"/>
    <w:basedOn w:val="827"/>
    <w:next w:val="1211"/>
    <w:uiPriority w:val="0"/>
    <w:qFormat/>
    <w:pPr>
      <w:ind w:left="0" w:firstLine="5120"/>
      <w:spacing w:before="280" w:after="280" w:line="240" w:lineRule="auto"/>
    </w:pPr>
    <w:rPr>
      <w:rFonts w:ascii="Times New Roman" w:hAnsi="Times New Roman" w:cs="Times New Roman"/>
    </w:rPr>
  </w:style>
  <w:style w:type="paragraph" w:styleId="1211" w:customStyle="1">
    <w:name w:val="正文首行缩进 21"/>
    <w:basedOn w:val="838"/>
    <w:next w:val="1209"/>
    <w:uiPriority w:val="0"/>
    <w:qFormat/>
    <w:pPr>
      <w:ind w:left="200" w:firstLine="3784"/>
      <w:jc w:val="center"/>
      <w:spacing w:after="120" w:line="360" w:lineRule="auto"/>
    </w:pPr>
    <w:rPr>
      <w:rFonts w:ascii="Calibri" w:hAnsi="Calibri"/>
    </w:rPr>
  </w:style>
  <w:style w:type="paragraph" w:styleId="1212" w:customStyle="1">
    <w:name w:val="Char Char"/>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13" w:customStyle="1">
    <w:name w:val="正文_0_0"/>
    <w:next w:val="1045"/>
    <w:uiPriority w:val="0"/>
    <w:qFormat/>
    <w:pPr>
      <w:ind w:firstLine="3584"/>
      <w:jc w:val="both"/>
      <w:widowControl w:val="off"/>
    </w:pPr>
    <w:rPr>
      <w:rFonts w:ascii="Calibri" w:hAnsi="Calibri" w:eastAsia="宋体" w:cs="宋体"/>
      <w:lang w:val="en-US" w:eastAsia="zh-CN" w:bidi="ar-SA"/>
    </w:rPr>
  </w:style>
  <w:style w:type="paragraph" w:styleId="1214" w:customStyle="1">
    <w:name w:val="font7"/>
    <w:basedOn w:val="827"/>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 Char Char Char1 Char Char Char Char Char Char1 Char Char Char1"/>
    <w:basedOn w:val="827"/>
    <w:next w:val="1216"/>
    <w:uiPriority w:val="0"/>
    <w:qFormat/>
    <w:pPr>
      <w:ind w:left="0" w:firstLine="2560"/>
      <w:spacing w:before="0" w:after="0" w:line="240" w:lineRule="auto"/>
    </w:pPr>
    <w:rPr>
      <w:rFonts w:ascii="Times New Roman" w:hAnsi="Times New Roman" w:cs="Times New Roman"/>
    </w:rPr>
  </w:style>
  <w:style w:type="paragraph" w:styleId="1216" w:customStyle="1">
    <w:name w:val="xl64"/>
    <w:basedOn w:val="827"/>
    <w:next w:val="1183"/>
    <w:uiPriority w:val="0"/>
    <w:qFormat/>
    <w:pPr>
      <w:ind w:left="0" w:firstLine="3584"/>
      <w:spacing w:before="280" w:after="280" w:line="240" w:lineRule="auto"/>
    </w:pPr>
    <w:rPr>
      <w:rFonts w:ascii="Times New Roman" w:hAnsi="Times New Roman" w:cs="Times New Roman"/>
    </w:rPr>
  </w:style>
  <w:style w:type="paragraph" w:styleId="1217" w:customStyle="1">
    <w:name w:val="style16"/>
    <w:basedOn w:val="827"/>
    <w:next w:val="1210"/>
    <w:uiPriority w:val="0"/>
    <w:qFormat/>
    <w:pPr>
      <w:ind w:left="0" w:firstLine="2048"/>
      <w:spacing w:before="280" w:after="280" w:line="240" w:lineRule="auto"/>
    </w:pPr>
    <w:rPr>
      <w:rFonts w:ascii="Times New Roman" w:hAnsi="Times New Roman" w:cs="Times New Roman"/>
    </w:rPr>
  </w:style>
  <w:style w:type="paragraph" w:styleId="1218" w:customStyle="1">
    <w:name w:val="索引 11"/>
    <w:basedOn w:val="827"/>
    <w:next w:val="826"/>
    <w:uiPriority w:val="0"/>
    <w:qFormat/>
    <w:pPr>
      <w:ind w:left="0" w:firstLine="3584"/>
      <w:spacing w:before="0" w:after="0" w:line="240" w:lineRule="auto"/>
    </w:pPr>
    <w:rPr>
      <w:rFonts w:ascii="Times New Roman" w:hAnsi="Times New Roman" w:cs="Times New Roman"/>
    </w:rPr>
  </w:style>
  <w:style w:type="paragraph" w:styleId="1219" w:customStyle="1">
    <w:name w:val="H 3"/>
    <w:basedOn w:val="830"/>
    <w:next w:val="1220"/>
    <w:uiPriority w:val="0"/>
    <w:qFormat/>
    <w:pPr>
      <w:ind w:left="1429" w:firstLine="18"/>
      <w:spacing w:before="0" w:after="0" w:line="360" w:lineRule="auto"/>
      <w:outlineLvl w:val="2"/>
    </w:pPr>
  </w:style>
  <w:style w:type="paragraph" w:styleId="1220" w:customStyle="1">
    <w:name w:val="xl83"/>
    <w:basedOn w:val="827"/>
    <w:next w:val="1201"/>
    <w:uiPriority w:val="0"/>
    <w:qFormat/>
    <w:pPr>
      <w:ind w:left="0" w:firstLine="5120"/>
      <w:spacing w:before="280" w:after="280" w:line="240" w:lineRule="auto"/>
    </w:pPr>
    <w:rPr>
      <w:rFonts w:ascii="Times New Roman" w:hAnsi="Times New Roman" w:cs="Times New Roman"/>
    </w:rPr>
  </w:style>
  <w:style w:type="paragraph" w:styleId="1221" w:customStyle="1">
    <w:name w:val="表格文字（居中）"/>
    <w:basedOn w:val="827"/>
    <w:next w:val="1217"/>
    <w:uiPriority w:val="0"/>
    <w:qFormat/>
    <w:pPr>
      <w:ind w:left="0" w:firstLine="2560"/>
      <w:jc w:val="center"/>
      <w:spacing w:before="0" w:after="0" w:line="360" w:lineRule="auto"/>
    </w:pPr>
    <w:rPr>
      <w:rFonts w:ascii="Times New Roman" w:hAnsi="Times New Roman" w:cs="Times New Roman"/>
    </w:rPr>
  </w:style>
  <w:style w:type="paragraph" w:styleId="1222" w:customStyle="1">
    <w:name w:val="正文首行缩进两字符"/>
    <w:basedOn w:val="827"/>
    <w:next w:val="1204"/>
    <w:uiPriority w:val="0"/>
    <w:qFormat/>
    <w:pPr>
      <w:ind w:left="200" w:firstLine="3784"/>
      <w:spacing w:before="0" w:after="0" w:line="360" w:lineRule="auto"/>
    </w:pPr>
    <w:rPr>
      <w:rFonts w:ascii="Times New Roman" w:hAnsi="Times New Roman" w:cs="Times New Roman"/>
    </w:rPr>
  </w:style>
  <w:style w:type="paragraph" w:styleId="1223" w:customStyle="1">
    <w:name w:val="1"/>
    <w:basedOn w:val="827"/>
    <w:next w:val="859"/>
    <w:uiPriority w:val="0"/>
    <w:qFormat/>
    <w:pPr>
      <w:ind w:left="0" w:firstLine="2048"/>
      <w:spacing w:before="0" w:after="0" w:line="240" w:lineRule="auto"/>
    </w:pPr>
    <w:rPr>
      <w:rFonts w:ascii="Times New Roman" w:hAnsi="Times New Roman" w:cs="Times New Roman"/>
    </w:rPr>
  </w:style>
  <w:style w:type="paragraph" w:styleId="1224" w:customStyle="1">
    <w:name w:val="_Style 398"/>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5" w:customStyle="1">
    <w:name w:val="Table Paragraph"/>
    <w:basedOn w:val="826"/>
    <w:uiPriority w:val="1"/>
    <w:qFormat/>
    <w:rPr>
      <w:rFonts w:ascii="宋体" w:hAnsi="宋体"/>
      <w:lang w:val="zh-CN" w:bidi="zh-CN"/>
    </w:rPr>
  </w:style>
  <w:style w:type="paragraph" w:styleId="1226" w:customStyle="1">
    <w:name w:val="_Style 400"/>
    <w:uiPriority w:val="0"/>
    <w:qFormat/>
    <w:rPr>
      <w:rFonts w:ascii="Calibri" w:hAnsi="Calibri" w:eastAsia="宋体" w:cs="宋体"/>
      <w:lang w:val="en-US" w:eastAsia="zh-CN" w:bidi="ar-SA"/>
    </w:rPr>
  </w:style>
  <w:style w:type="paragraph" w:styleId="1227" w:customStyle="1">
    <w:name w:val="Style1"/>
    <w:basedOn w:val="82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8" w:customStyle="1">
    <w:name w:val="msolistparagraph"/>
    <w:basedOn w:val="827"/>
    <w:next w:val="1093"/>
    <w:uiPriority w:val="0"/>
    <w:qFormat/>
    <w:pPr>
      <w:ind w:left="420" w:firstLine="3748"/>
      <w:spacing w:before="0" w:after="0" w:line="240" w:lineRule="auto"/>
    </w:pPr>
    <w:rPr>
      <w:rFonts w:ascii="Times New Roman" w:hAnsi="Times New Roman" w:cs="Times New Roman"/>
    </w:rPr>
  </w:style>
  <w:style w:type="paragraph" w:styleId="1229" w:customStyle="1">
    <w:name w:val="Char1 Char Char Char"/>
    <w:basedOn w:val="827"/>
    <w:next w:val="1230"/>
    <w:uiPriority w:val="0"/>
    <w:qFormat/>
    <w:pPr>
      <w:ind w:left="0" w:firstLine="2560"/>
      <w:spacing w:before="0" w:after="0" w:line="240" w:lineRule="auto"/>
    </w:pPr>
    <w:rPr>
      <w:rFonts w:ascii="Times New Roman" w:hAnsi="Times New Roman" w:cs="Times New Roman"/>
    </w:rPr>
  </w:style>
  <w:style w:type="paragraph" w:styleId="1230" w:customStyle="1">
    <w:name w:val="xl24"/>
    <w:basedOn w:val="827"/>
    <w:next w:val="117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1" w:customStyle="1">
    <w:name w:val="表格文字"/>
    <w:next w:val="1189"/>
    <w:uiPriority w:val="0"/>
    <w:qFormat/>
    <w:pPr>
      <w:ind w:firstLine="3584"/>
    </w:pPr>
    <w:rPr>
      <w:rFonts w:ascii="Calibri" w:hAnsi="Calibri" w:eastAsia="宋体" w:cs="宋体"/>
      <w:lang w:val="en-US" w:eastAsia="zh-CN" w:bidi="ar-SA"/>
    </w:rPr>
  </w:style>
  <w:style w:type="paragraph" w:styleId="1232" w:customStyle="1">
    <w:name w:val="xl72"/>
    <w:basedOn w:val="827"/>
    <w:next w:val="1088"/>
    <w:uiPriority w:val="0"/>
    <w:qFormat/>
    <w:pPr>
      <w:ind w:left="0" w:firstLine="3584"/>
      <w:spacing w:before="280" w:after="280" w:line="240" w:lineRule="auto"/>
    </w:pPr>
    <w:rPr>
      <w:rFonts w:ascii="Times New Roman" w:hAnsi="Times New Roman" w:cs="Times New Roman"/>
    </w:rPr>
  </w:style>
  <w:style w:type="paragraph" w:styleId="1233" w:customStyle="1">
    <w:name w:val="插图"/>
    <w:next w:val="826"/>
    <w:uiPriority w:val="0"/>
    <w:qFormat/>
    <w:pPr>
      <w:ind w:firstLine="4608"/>
      <w:jc w:val="center"/>
    </w:pPr>
    <w:rPr>
      <w:rFonts w:ascii="Calibri" w:hAnsi="Calibri" w:eastAsia="宋体" w:cs="宋体"/>
      <w:lang w:val="en-US" w:eastAsia="zh-CN" w:bidi="ar-SA"/>
    </w:rPr>
  </w:style>
  <w:style w:type="paragraph" w:styleId="1234" w:customStyle="1">
    <w:name w:val="列出段落3"/>
    <w:basedOn w:val="827"/>
    <w:next w:val="1128"/>
    <w:uiPriority w:val="0"/>
    <w:qFormat/>
    <w:pPr>
      <w:ind w:left="420" w:firstLine="3748"/>
      <w:spacing w:before="0" w:after="0" w:line="240" w:lineRule="auto"/>
    </w:pPr>
    <w:rPr>
      <w:rFonts w:ascii="Times New Roman" w:hAnsi="Times New Roman" w:cs="Times New Roman"/>
    </w:rPr>
  </w:style>
  <w:style w:type="paragraph" w:styleId="1235" w:customStyle="1">
    <w:name w:val="目录标题"/>
    <w:basedOn w:val="827"/>
    <w:next w:val="826"/>
    <w:uiPriority w:val="0"/>
    <w:qFormat/>
    <w:pPr>
      <w:ind w:left="419" w:firstLine="7331"/>
      <w:jc w:val="center"/>
      <w:spacing w:before="566" w:after="544" w:line="566" w:lineRule="atLeast"/>
    </w:pPr>
    <w:rPr>
      <w:rFonts w:ascii="Times New Roman" w:hAnsi="Times New Roman" w:cs="Times New Roman"/>
    </w:rPr>
  </w:style>
  <w:style w:type="paragraph" w:styleId="1236" w:customStyle="1">
    <w:name w:val="默认段落字体 Para Char Char Char Char Char Char Char Char Char1 Char Char Char Char"/>
    <w:basedOn w:val="827"/>
    <w:next w:val="1131"/>
    <w:uiPriority w:val="0"/>
    <w:qFormat/>
    <w:pPr>
      <w:ind w:left="0" w:firstLine="2560"/>
      <w:spacing w:before="0" w:after="0" w:line="240" w:lineRule="auto"/>
    </w:pPr>
    <w:rPr>
      <w:rFonts w:ascii="Times New Roman" w:hAnsi="Times New Roman" w:cs="Times New Roman"/>
    </w:rPr>
  </w:style>
  <w:style w:type="paragraph" w:styleId="1237" w:customStyle="1">
    <w:name w:val="WPSOffice手动目录 2"/>
    <w:uiPriority w:val="0"/>
    <w:qFormat/>
    <w:pPr>
      <w:ind w:left="200"/>
    </w:pPr>
    <w:rPr>
      <w:rFonts w:ascii="宋体" w:hAnsi="宋体" w:eastAsia="宋体" w:cs="宋体"/>
      <w:lang w:val="en-US" w:eastAsia="zh-CN" w:bidi="ar-SA"/>
    </w:rPr>
  </w:style>
  <w:style w:type="paragraph" w:styleId="1238" w:customStyle="1">
    <w:name w:val="表内文字"/>
    <w:basedOn w:val="827"/>
    <w:next w:val="867"/>
    <w:uiPriority w:val="0"/>
    <w:qFormat/>
    <w:pPr>
      <w:ind w:left="0" w:firstLine="7680"/>
      <w:jc w:val="center"/>
      <w:spacing w:before="50" w:after="50" w:line="240" w:lineRule="auto"/>
    </w:pPr>
    <w:rPr>
      <w:rFonts w:ascii="Times New Roman" w:hAnsi="Times New Roman" w:cs="Times New Roman"/>
    </w:rPr>
  </w:style>
  <w:style w:type="paragraph" w:styleId="1239" w:customStyle="1">
    <w:name w:val="xl66"/>
    <w:basedOn w:val="827"/>
    <w:next w:val="1221"/>
    <w:uiPriority w:val="0"/>
    <w:qFormat/>
    <w:pPr>
      <w:ind w:left="0" w:firstLine="3584"/>
      <w:spacing w:before="280" w:after="280" w:line="240" w:lineRule="auto"/>
    </w:pPr>
    <w:rPr>
      <w:rFonts w:ascii="Times New Roman" w:hAnsi="Times New Roman" w:cs="Times New Roman"/>
    </w:rPr>
  </w:style>
  <w:style w:type="paragraph" w:styleId="1240" w:customStyle="1">
    <w:name w:val="*正文"/>
    <w:basedOn w:val="826"/>
    <w:uiPriority w:val="0"/>
    <w:qFormat/>
    <w:pPr>
      <w:ind w:left="0" w:firstLine="200"/>
      <w:spacing w:line="360" w:lineRule="auto"/>
    </w:pPr>
    <w:rPr>
      <w:rFonts w:ascii="仿宋_GB2312" w:hAnsi="Times New Roman" w:eastAsia="仿宋_GB2312" w:cs="Times New Roman"/>
      <w:sz w:val="24"/>
      <w:szCs w:val="28"/>
    </w:rPr>
  </w:style>
  <w:style w:type="paragraph" w:styleId="1241" w:customStyle="1">
    <w:name w:val="0"/>
    <w:basedOn w:val="827"/>
    <w:next w:val="1134"/>
    <w:uiPriority w:val="0"/>
    <w:qFormat/>
    <w:pPr>
      <w:ind w:left="0" w:firstLine="2815"/>
      <w:spacing w:before="0" w:after="0" w:line="360" w:lineRule="auto"/>
    </w:pPr>
    <w:rPr>
      <w:rFonts w:ascii="Times New Roman" w:hAnsi="Times New Roman" w:cs="Times New Roman"/>
    </w:rPr>
  </w:style>
  <w:style w:type="table" w:styleId="1242" w:customStyle="1">
    <w:name w:val="网格型1"/>
    <w:basedOn w:val="8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font61"/>
    <w:uiPriority w:val="0"/>
    <w:qFormat/>
    <w:rPr>
      <w:rFonts w:hint="default" w:ascii="Times New Roman" w:hAnsi="Times New Roman" w:cs="Times New Roman"/>
      <w:b/>
      <w:bCs/>
      <w:color w:val="000000"/>
      <w:sz w:val="24"/>
      <w:szCs w:val="24"/>
      <w:u w:val="none"/>
    </w:rPr>
  </w:style>
  <w:style w:type="character" w:styleId="1244" w:customStyle="1">
    <w:name w:val="正文文本首行缩进 2 字符"/>
    <w:basedOn w:val="836"/>
    <w:link w:val="885"/>
    <w:uiPriority w:val="0"/>
    <w:qFormat/>
    <w:rPr>
      <w:rFonts w:ascii="Times New Roman" w:hAnsi="Times New Roman" w:cs="Times New Roman"/>
    </w:rPr>
  </w:style>
  <w:style w:type="paragraph" w:styleId="1245" w:customStyle="1">
    <w:name w:val="表格1.5"/>
    <w:basedOn w:val="826"/>
    <w:uiPriority w:val="0"/>
    <w:qFormat/>
  </w:style>
  <w:style w:type="numbering" w:styleId="197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ACA10EE-86D4-4BC9-97E6-E3A32BB1A4E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234</cp:revision>
  <dcterms:created xsi:type="dcterms:W3CDTF">2023-12-20T13:18:00Z</dcterms:created>
  <dcterms:modified xsi:type="dcterms:W3CDTF">2026-06-23T05:33:12Z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1644B4C348774A83A36E016497F00413_13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